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D12ED" w:rsidRDefault="007E32C6" w:rsidP="007E32C6">
      <w:pPr>
        <w:widowControl/>
        <w:pBdr>
          <w:top w:val="nil"/>
          <w:left w:val="nil"/>
          <w:bottom w:val="nil"/>
          <w:right w:val="nil"/>
          <w:between w:val="nil"/>
        </w:pBdr>
        <w:spacing w:line="360" w:lineRule="auto"/>
        <w:ind w:left="0" w:hanging="2"/>
        <w:jc w:val="right"/>
        <w:rPr>
          <w:b/>
          <w:color w:val="000000"/>
          <w:szCs w:val="22"/>
        </w:rPr>
      </w:pPr>
      <w:r>
        <w:rPr>
          <w:b/>
          <w:color w:val="000000"/>
          <w:szCs w:val="22"/>
        </w:rPr>
        <w:t xml:space="preserve">Załącznik Nr 2 </w:t>
      </w:r>
    </w:p>
    <w:p w14:paraId="00000002" w14:textId="77777777" w:rsidR="009D12ED" w:rsidRDefault="007E32C6" w:rsidP="007E32C6">
      <w:pPr>
        <w:widowControl/>
        <w:pBdr>
          <w:top w:val="nil"/>
          <w:left w:val="nil"/>
          <w:bottom w:val="nil"/>
          <w:right w:val="nil"/>
          <w:between w:val="nil"/>
        </w:pBdr>
        <w:spacing w:line="360" w:lineRule="auto"/>
        <w:ind w:leftChars="0" w:left="5040" w:right="-285" w:firstLineChars="0" w:firstLine="720"/>
        <w:jc w:val="center"/>
        <w:rPr>
          <w:b/>
          <w:color w:val="000000"/>
          <w:szCs w:val="22"/>
        </w:rPr>
      </w:pPr>
      <w:r>
        <w:rPr>
          <w:b/>
          <w:color w:val="000000"/>
          <w:szCs w:val="22"/>
        </w:rPr>
        <w:t xml:space="preserve">do Umowy Nr </w:t>
      </w:r>
    </w:p>
    <w:p w14:paraId="00000003" w14:textId="77777777" w:rsidR="009D12ED" w:rsidRDefault="009D12ED">
      <w:pPr>
        <w:pBdr>
          <w:top w:val="nil"/>
          <w:left w:val="nil"/>
          <w:bottom w:val="nil"/>
          <w:right w:val="nil"/>
          <w:between w:val="nil"/>
        </w:pBdr>
        <w:spacing w:line="360" w:lineRule="auto"/>
        <w:ind w:left="0" w:hanging="2"/>
        <w:jc w:val="both"/>
        <w:rPr>
          <w:color w:val="00B050"/>
          <w:sz w:val="18"/>
          <w:szCs w:val="18"/>
        </w:rPr>
      </w:pPr>
    </w:p>
    <w:p w14:paraId="00000004" w14:textId="77777777" w:rsidR="009D12ED" w:rsidRDefault="009D12ED">
      <w:pPr>
        <w:pBdr>
          <w:top w:val="nil"/>
          <w:left w:val="nil"/>
          <w:bottom w:val="nil"/>
          <w:right w:val="nil"/>
          <w:between w:val="nil"/>
        </w:pBdr>
        <w:spacing w:line="360" w:lineRule="auto"/>
        <w:ind w:left="0" w:hanging="2"/>
        <w:jc w:val="both"/>
        <w:rPr>
          <w:color w:val="00B050"/>
          <w:sz w:val="18"/>
          <w:szCs w:val="18"/>
        </w:rPr>
      </w:pPr>
    </w:p>
    <w:p w14:paraId="00000005" w14:textId="77777777" w:rsidR="009D12ED" w:rsidRDefault="009D12ED">
      <w:pPr>
        <w:pBdr>
          <w:top w:val="nil"/>
          <w:left w:val="nil"/>
          <w:bottom w:val="nil"/>
          <w:right w:val="nil"/>
          <w:between w:val="nil"/>
        </w:pBdr>
        <w:spacing w:line="360" w:lineRule="auto"/>
        <w:ind w:left="0" w:hanging="2"/>
        <w:rPr>
          <w:color w:val="000000"/>
          <w:szCs w:val="22"/>
        </w:rPr>
      </w:pPr>
    </w:p>
    <w:p w14:paraId="00000006" w14:textId="77777777" w:rsidR="009D12ED" w:rsidRDefault="007E32C6">
      <w:pPr>
        <w:widowControl/>
        <w:pBdr>
          <w:top w:val="nil"/>
          <w:left w:val="nil"/>
          <w:bottom w:val="nil"/>
          <w:right w:val="nil"/>
          <w:between w:val="nil"/>
        </w:pBdr>
        <w:spacing w:line="360" w:lineRule="auto"/>
        <w:ind w:left="1" w:hanging="3"/>
        <w:jc w:val="center"/>
        <w:rPr>
          <w:b/>
          <w:color w:val="000000"/>
          <w:sz w:val="28"/>
          <w:szCs w:val="28"/>
        </w:rPr>
      </w:pPr>
      <w:r>
        <w:rPr>
          <w:b/>
          <w:color w:val="000000"/>
          <w:sz w:val="28"/>
          <w:szCs w:val="28"/>
        </w:rPr>
        <w:t>Warunki gwarancji dla</w:t>
      </w:r>
      <w:r>
        <w:rPr>
          <w:b/>
          <w:sz w:val="28"/>
          <w:szCs w:val="28"/>
        </w:rPr>
        <w:t xml:space="preserve"> części 1/ części 2*</w:t>
      </w:r>
    </w:p>
    <w:p w14:paraId="00000007" w14:textId="77777777" w:rsidR="009D12ED" w:rsidRDefault="009D12ED">
      <w:pPr>
        <w:pBdr>
          <w:top w:val="nil"/>
          <w:left w:val="nil"/>
          <w:bottom w:val="nil"/>
          <w:right w:val="nil"/>
          <w:between w:val="nil"/>
        </w:pBdr>
        <w:spacing w:line="360" w:lineRule="auto"/>
        <w:ind w:left="-2" w:firstLine="0"/>
        <w:jc w:val="both"/>
        <w:rPr>
          <w:color w:val="000000"/>
          <w:sz w:val="4"/>
          <w:szCs w:val="4"/>
        </w:rPr>
      </w:pPr>
    </w:p>
    <w:p w14:paraId="00000008" w14:textId="77777777" w:rsidR="009D12ED" w:rsidRDefault="007E32C6">
      <w:pPr>
        <w:widowControl/>
        <w:numPr>
          <w:ilvl w:val="0"/>
          <w:numId w:val="6"/>
        </w:numPr>
        <w:pBdr>
          <w:top w:val="nil"/>
          <w:left w:val="nil"/>
          <w:bottom w:val="nil"/>
          <w:right w:val="nil"/>
          <w:between w:val="nil"/>
        </w:pBdr>
        <w:spacing w:line="360" w:lineRule="auto"/>
        <w:ind w:left="0" w:hanging="2"/>
        <w:jc w:val="both"/>
        <w:rPr>
          <w:color w:val="000000"/>
          <w:sz w:val="20"/>
        </w:rPr>
      </w:pPr>
      <w:r>
        <w:rPr>
          <w:color w:val="000000"/>
          <w:sz w:val="20"/>
        </w:rPr>
        <w:t xml:space="preserve">Wykonawca udziela Zamawiającemu gwarancji na prawidłową pracę i właściwy stan techniczny następujących elementów autobusu: </w:t>
      </w:r>
    </w:p>
    <w:p w14:paraId="00000009"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nadwozia pojazdu, a w szczególności poszycia zewnętrznego i dachu, płyt podłogowych, uszczelnień okien, drzwi i pokryw na okres trwałości wynoszący </w:t>
      </w:r>
      <w:r>
        <w:rPr>
          <w:b/>
          <w:color w:val="0070C0"/>
          <w:sz w:val="20"/>
        </w:rPr>
        <w:t>…… lat</w:t>
      </w:r>
      <w:r>
        <w:rPr>
          <w:color w:val="000000"/>
          <w:sz w:val="20"/>
        </w:rPr>
        <w:t>, nie wymagając dalszego zabezpieczenia antykorozyjnego przez okres trwania gwarancji;</w:t>
      </w:r>
    </w:p>
    <w:p w14:paraId="0000000A"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szkieletu (kratownicy/ramy) podwozia oraz szkieletu (kratownicy) nadwozia na okres trwałości wynoszący </w:t>
      </w:r>
      <w:r>
        <w:rPr>
          <w:b/>
          <w:color w:val="0070C0"/>
          <w:sz w:val="20"/>
        </w:rPr>
        <w:t>…… lat</w:t>
      </w:r>
      <w:r>
        <w:rPr>
          <w:color w:val="000000"/>
          <w:sz w:val="20"/>
        </w:rPr>
        <w:t>, nie wymagając dalszego zabezpieczenia antykorozyjnego przez okres trwania gwarancji;</w:t>
      </w:r>
    </w:p>
    <w:p w14:paraId="0000000B"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powłoki lakierniczej nadwozia na okres trwałości wynoszący </w:t>
      </w:r>
      <w:r>
        <w:rPr>
          <w:b/>
          <w:color w:val="0070C0"/>
          <w:sz w:val="20"/>
        </w:rPr>
        <w:t>….. miesięcy</w:t>
      </w:r>
      <w:r>
        <w:rPr>
          <w:color w:val="000000"/>
          <w:sz w:val="20"/>
        </w:rPr>
        <w:t>, nie wymagając dalszego zabezpieczenia przez okres trwania gwarancji;</w:t>
      </w:r>
    </w:p>
    <w:p w14:paraId="0000000C"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układu klimatyzacji przestrzeni pasażerskiej i kabiny kierowcy wraz z pakietem serwisowo-gwarancyjnym obejmującym wszystkie elementy klimatyzacji, materiały eksploatacyjne, czynności obsługowo-naprawcze oraz kontrole i legalizacje na okres trwałości 10 lat, </w:t>
      </w:r>
    </w:p>
    <w:p w14:paraId="0000000D"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systemu gaszenia pożaru w komorze silnika oraz agregatu grzewczego wraz z pakietem serwisowo-gwarancyjnym obejmującym czynności kontrolne, obsługowo-naprawcze i legalizacyjne oraz wszystkie elementy systemu i materiały eksploatacyjne na okres trwałości 11 lat, </w:t>
      </w:r>
    </w:p>
    <w:p w14:paraId="0000000E"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highlight w:val="yellow"/>
        </w:rPr>
      </w:pPr>
      <w:r>
        <w:rPr>
          <w:highlight w:val="yellow"/>
        </w:rPr>
        <w:t>gwarancja na magazyn energii elektrycznej wraz z infrastrukturą sterującą (elektronika), tj. na jego bezawaryjną eksploatację i zachowanie w całym okresie gwarancji pojemności energii użytecznej dla każdego akumulatora trakcyjnego zabudowanego w pojeździe na poziomie, co najmniej 80% wartości początkowej – minimum 96 miesięcy.</w:t>
      </w:r>
    </w:p>
    <w:p w14:paraId="0000000F" w14:textId="77777777" w:rsidR="009D12ED" w:rsidRDefault="007E32C6">
      <w:pPr>
        <w:widowControl/>
        <w:pBdr>
          <w:top w:val="nil"/>
          <w:left w:val="nil"/>
          <w:bottom w:val="nil"/>
          <w:right w:val="nil"/>
          <w:between w:val="nil"/>
        </w:pBdr>
        <w:tabs>
          <w:tab w:val="left" w:pos="180"/>
        </w:tabs>
        <w:spacing w:line="360" w:lineRule="auto"/>
        <w:ind w:left="0" w:hanging="2"/>
        <w:jc w:val="both"/>
        <w:rPr>
          <w:highlight w:val="yellow"/>
        </w:rPr>
      </w:pPr>
      <w:r>
        <w:rPr>
          <w:highlight w:val="yellow"/>
        </w:rPr>
        <w:t>Z zastrzeżeniem że niezależnie od stanu technicznego i wartości pojemności energii użytecznej magazynu energii/akumulatora trakcyjnego, tj. po 96 miesiącu eksploatacji autobusu, Wykonawca dokona wymiany na własny koszt magazynu energii - na nowy, nieregenerowany, wolny od wad, o parametrach nie gorszych niż pierwotnie zamontowany. W przypadku gdy wymiana magazynu energii wiązałaby się z wprowadzeniem zmian na pojeździe w celu jego dostosowania do zabudowy nowego magazynu energii, koszt związany z dostosowan</w:t>
      </w:r>
      <w:r>
        <w:rPr>
          <w:highlight w:val="yellow"/>
        </w:rPr>
        <w:t>iem pojazdu ponosi Wykonawca. Wykonawca odbierze od Zamawiającego i zutylizuje na swój koszt wymieniony magazyn energii.</w:t>
      </w:r>
    </w:p>
    <w:p w14:paraId="00000010" w14:textId="77777777" w:rsidR="009D12ED" w:rsidRDefault="007E32C6">
      <w:pPr>
        <w:widowControl/>
        <w:pBdr>
          <w:top w:val="nil"/>
          <w:left w:val="nil"/>
          <w:bottom w:val="nil"/>
          <w:right w:val="nil"/>
          <w:between w:val="nil"/>
        </w:pBdr>
        <w:tabs>
          <w:tab w:val="left" w:pos="180"/>
        </w:tabs>
        <w:spacing w:line="360" w:lineRule="auto"/>
        <w:ind w:left="0" w:hanging="2"/>
        <w:jc w:val="both"/>
        <w:rPr>
          <w:highlight w:val="yellow"/>
        </w:rPr>
      </w:pPr>
      <w:r>
        <w:rPr>
          <w:highlight w:val="yellow"/>
        </w:rPr>
        <w:t>Jeśli Wykonawca dokona wymiany magazynu energii z tytułu gwarancji na fabrycznie nowy, nieregenerowany, wolny od wad pomiędzy 84 a 96 miesiącem od protokolarnego odbioru autobusu, nie będzie zobligowany do wymiany magazynu energii na fabrycznie nowy, nieregenerowany, wolny od wad po 96 miesiącu użytkowania autobusu wodorowego. Ponadto Wykonawca udzieli Zamawiającemu  gwarancji producenta na wymieniony magazyn energii/akumulatory trakcyjne po 96 miesiącu użytkowania autobusu wodorowego od protokolarnego odbi</w:t>
      </w:r>
      <w:r>
        <w:rPr>
          <w:highlight w:val="yellow"/>
        </w:rPr>
        <w:t>oru autobusu, na okres 96 miesięcy</w:t>
      </w:r>
    </w:p>
    <w:p w14:paraId="00000011" w14:textId="77777777" w:rsidR="009D12ED" w:rsidRDefault="007E32C6">
      <w:pPr>
        <w:widowControl/>
        <w:pBdr>
          <w:top w:val="nil"/>
          <w:left w:val="nil"/>
          <w:bottom w:val="nil"/>
          <w:right w:val="nil"/>
          <w:between w:val="nil"/>
        </w:pBdr>
        <w:tabs>
          <w:tab w:val="left" w:pos="180"/>
        </w:tabs>
        <w:spacing w:line="360" w:lineRule="auto"/>
        <w:ind w:left="0" w:hanging="2"/>
        <w:jc w:val="both"/>
        <w:rPr>
          <w:highlight w:val="yellow"/>
        </w:rPr>
      </w:pPr>
      <w:r>
        <w:rPr>
          <w:highlight w:val="yellow"/>
        </w:rPr>
        <w:lastRenderedPageBreak/>
        <w:t>Jeśli magazyn energii będzie złożony z dwóch akumulatorów trakcyjnych i pomiędzy 84 a 96 miesiącem użytkowania  autobusu wodorowego, nastąpi wymiana jednego (z dwóch) akumulatora trakcyjnego z tytułu gwarancji, Wykonawca będzie zobligowany do wymiany na fabrycznie nowy, nieregenerowany, wolny od wad po 96 miesiącu użytkowania autobusu wodorowego tylko jednego akumulatora trakcyjnego – cechującego się dłuższym okresem użytkowania.</w:t>
      </w:r>
    </w:p>
    <w:p w14:paraId="00000012" w14:textId="77777777" w:rsidR="009D12ED" w:rsidRDefault="007E32C6">
      <w:pPr>
        <w:widowControl/>
        <w:pBdr>
          <w:top w:val="nil"/>
          <w:left w:val="nil"/>
          <w:bottom w:val="nil"/>
          <w:right w:val="nil"/>
          <w:between w:val="nil"/>
        </w:pBdr>
        <w:tabs>
          <w:tab w:val="left" w:pos="180"/>
        </w:tabs>
        <w:spacing w:line="360" w:lineRule="auto"/>
        <w:ind w:left="0" w:hanging="2"/>
        <w:jc w:val="both"/>
        <w:rPr>
          <w:strike/>
          <w:color w:val="000000"/>
          <w:sz w:val="20"/>
        </w:rPr>
      </w:pPr>
      <w:bookmarkStart w:id="0" w:name="_heading=h.gjdgxs" w:colFirst="0" w:colLast="0"/>
      <w:bookmarkEnd w:id="0"/>
      <w:r>
        <w:rPr>
          <w:strike/>
          <w:color w:val="000000"/>
          <w:sz w:val="20"/>
        </w:rPr>
        <w:t xml:space="preserve">magazynu energii elektrycznej wraz z infrastrukturą sterującą (elektroniką), który musi być dostarczony wraz z 8-letnim pakietem serwisowo-gwarancyjnym obejmującym: czynności kontrolne, naprawcze, obsługowe  wraz z materiałami eksploatacyjnymi. Gwarancja dotyczy jego bezawaryjnej eksploatacji i zachowania w całym okresie gwarancji pojemności energii użytecznej na poziomie, co najmniej 80% wartości początkowej. </w:t>
      </w:r>
      <w:r>
        <w:rPr>
          <w:b/>
          <w:strike/>
          <w:color w:val="000000"/>
          <w:sz w:val="20"/>
        </w:rPr>
        <w:t>Z zastrzeżeniem że niezależnie od stanu technicznego i wartości pojemności energii użytecznej magazynu energii/akumulatora trakcyjnego, tj. po 96 miesiącu eksploatacji autobusu, Wykonawca dokona wymiany na własny koszt magazynu energii - na nowy, wolny od wad, o parametrach nie gorszych niż pierwotnie zamontowany. W przypadku gdy wymiana magazynu energii wiązałaby się z wprowadzeniem zmian na pojeździe w celu jego dostosowania do zabudowy nowego magazynu energii, koszt związany z dostosowaniem pojazdu ponos</w:t>
      </w:r>
      <w:r>
        <w:rPr>
          <w:b/>
          <w:strike/>
          <w:color w:val="000000"/>
          <w:sz w:val="20"/>
        </w:rPr>
        <w:t>i Wykonawca. Wykonawca odbierze od Zamawiającego i zutylizuje na swój koszt wymieniony magazyn energii,</w:t>
      </w:r>
    </w:p>
    <w:p w14:paraId="00000013"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wodorowe ogniwo paliwowe wraz z instalacją wodorową - na bezawaryjną eksploatację i zachowanie wydajności w całym okresie gwarancji (tj. na wszystkie zespoły, układy, magazyn paliwa wodorowego/zbiorniki oraz wszystkie części stykające się z wodorem- gwarancja minimum 96 miesięcy bez limitu przebiegu.</w:t>
      </w:r>
    </w:p>
    <w:p w14:paraId="00000014"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pozostałych zespołów, układów i elementów autobusu na okres trwałości</w:t>
      </w:r>
      <w:r>
        <w:rPr>
          <w:color w:val="0000FF"/>
          <w:sz w:val="20"/>
        </w:rPr>
        <w:t xml:space="preserve"> </w:t>
      </w:r>
      <w:r>
        <w:rPr>
          <w:b/>
          <w:color w:val="0070C0"/>
          <w:sz w:val="20"/>
        </w:rPr>
        <w:t>….. miesięcy</w:t>
      </w:r>
      <w:r>
        <w:rPr>
          <w:color w:val="000000"/>
          <w:sz w:val="20"/>
        </w:rPr>
        <w:t>.</w:t>
      </w:r>
    </w:p>
    <w:p w14:paraId="00000015" w14:textId="77777777" w:rsidR="009D12ED" w:rsidRDefault="007E32C6">
      <w:pPr>
        <w:widowControl/>
        <w:pBdr>
          <w:top w:val="nil"/>
          <w:left w:val="nil"/>
          <w:bottom w:val="nil"/>
          <w:right w:val="nil"/>
          <w:between w:val="nil"/>
        </w:pBdr>
        <w:spacing w:line="360" w:lineRule="auto"/>
        <w:ind w:left="0" w:hanging="2"/>
        <w:jc w:val="both"/>
        <w:rPr>
          <w:color w:val="000000"/>
          <w:sz w:val="20"/>
        </w:rPr>
      </w:pPr>
      <w:r>
        <w:rPr>
          <w:color w:val="000000"/>
          <w:sz w:val="20"/>
        </w:rPr>
        <w:t xml:space="preserve">Okres trwałości (gwarancji) liczony jest od daty protokolarnego odbioru pojazdu przeprowadzonego zgodnie z § 3 Umowy. </w:t>
      </w:r>
    </w:p>
    <w:p w14:paraId="00000016" w14:textId="77777777" w:rsidR="009D12ED" w:rsidRDefault="007E32C6">
      <w:pPr>
        <w:widowControl/>
        <w:pBdr>
          <w:top w:val="nil"/>
          <w:left w:val="nil"/>
          <w:bottom w:val="nil"/>
          <w:right w:val="nil"/>
          <w:between w:val="nil"/>
        </w:pBdr>
        <w:spacing w:line="360" w:lineRule="auto"/>
        <w:ind w:left="0" w:hanging="2"/>
        <w:jc w:val="both"/>
        <w:rPr>
          <w:strike/>
          <w:color w:val="000000"/>
          <w:sz w:val="20"/>
        </w:rPr>
      </w:pPr>
      <w:r>
        <w:rPr>
          <w:color w:val="000000"/>
          <w:sz w:val="20"/>
        </w:rPr>
        <w:t>Okres gwarancji ustalony w ust. 1 pkt 1.1.-</w:t>
      </w:r>
      <w:r>
        <w:rPr>
          <w:color w:val="000000"/>
          <w:sz w:val="20"/>
          <w:highlight w:val="yellow"/>
        </w:rPr>
        <w:t>1.</w:t>
      </w:r>
      <w:r>
        <w:rPr>
          <w:highlight w:val="yellow"/>
        </w:rPr>
        <w:t>8</w:t>
      </w:r>
      <w:r>
        <w:rPr>
          <w:color w:val="000000"/>
          <w:sz w:val="20"/>
          <w:highlight w:val="yellow"/>
        </w:rPr>
        <w:t>.,</w:t>
      </w:r>
      <w:r>
        <w:rPr>
          <w:color w:val="000000"/>
          <w:sz w:val="20"/>
        </w:rPr>
        <w:t xml:space="preserve"> nie zależy od przebiegu kilometrów autobusu. </w:t>
      </w:r>
      <w:r>
        <w:rPr>
          <w:strike/>
          <w:color w:val="000000"/>
          <w:sz w:val="20"/>
        </w:rPr>
        <w:t>Okres gwarancji ustalony w ust. 1 pkt 1.8. ogranicza się limitem do …… tys. km przebiegu każdego autobusu.</w:t>
      </w:r>
    </w:p>
    <w:p w14:paraId="00000017"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Właściwy stan techniczny nadwozia pojazdu (o którym mowa w ust. 1 pkt 1.1.), w tym: poszycia zewnętrznego i dachu, uszczelnień okien, drzwi i pokryw, oznacza, że elementy te zachowują swoje własności użytkowe oraz nie występuje jedna z następujących wad (spowodowanych procesami starzenia się lub niewłaściwą jakością prac przeprowadzonych przez Wykonawcę):</w:t>
      </w:r>
    </w:p>
    <w:p w14:paraId="00000018"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utrata szczelności nadwozia autobusu, powodująca przecieki wody do wnętrza pojazdu </w:t>
      </w:r>
      <w:r>
        <w:rPr>
          <w:color w:val="000000"/>
          <w:sz w:val="20"/>
        </w:rPr>
        <w:br/>
        <w:t>w czasie opadów atmosferycznych (lub przejazdu pojazdu przez myjnię);</w:t>
      </w:r>
    </w:p>
    <w:p w14:paraId="00000019"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perforacja korozyjna blach (lub innych elementów) poszycia;</w:t>
      </w:r>
    </w:p>
    <w:p w14:paraId="0000001A"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pęknięcia (korozyjne lub zmęczeniowe) blach (lub innych elementów) poszycia;</w:t>
      </w:r>
    </w:p>
    <w:p w14:paraId="0000001B"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pęknięcia lub oberwanie wsporników podłużnych lub poprzecznych szkieletu powodujące stopniowe zmniejszanie sztywności szkieletu;</w:t>
      </w:r>
    </w:p>
    <w:p w14:paraId="0000001C"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pęknięcia, załamania lub nieszczelności płyt podłogowych;</w:t>
      </w:r>
    </w:p>
    <w:p w14:paraId="0000001D"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inne wady wywołujące zagrożenie bezpieczeństwa na drogach publicznych.</w:t>
      </w:r>
    </w:p>
    <w:p w14:paraId="0000001E"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Właściwy stan techniczny szkieletu (kratownicy/ramy) podwozia oraz szkieletu (kratownicy) nadwozia (o których mowa w ust. 1 pkt 1.2.) oznacza, że elementy te zachowują swoje własności użytkowe oraz nie występuje jedna z następujących wad (spowodowana procesami starzenia się lub niewłaściwą jakością prac przeprowadzonych przez Wykonawcę):</w:t>
      </w:r>
    </w:p>
    <w:p w14:paraId="0000001F"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perforacja korozyjna materiału profilów szkieletu, belek ramy nośnej lub blach podwozia;</w:t>
      </w:r>
    </w:p>
    <w:p w14:paraId="00000020"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lastRenderedPageBreak/>
        <w:t>pęknięcia (korozyjne lub zmęczeniowe) blach podwozia;</w:t>
      </w:r>
    </w:p>
    <w:p w14:paraId="00000021"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pęknięcia spoin w miejscach łączenia profilów szkieletu (węzłach kratownicy);</w:t>
      </w:r>
    </w:p>
    <w:p w14:paraId="00000022"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pęknięcia lub oberwanie wsporników podłużnych lub poprzecznych szkieletu powodujące stopniowe zmniejszanie sztywności szkieletu.</w:t>
      </w:r>
    </w:p>
    <w:p w14:paraId="00000023"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Właściwy stan techniczny powłoki lakierniczej nadwozia (o którym mowa w ust. 1 pkt 1.3.) oznacza, że powłoka lakiernicza zachowuje swoje własności ochronne i dekoracyjne oraz nie występuje jedna z następujących wad (spowodowanych procesami starzenia się powłoki lub niewłaściwą jakością prac przeprowadzonych przez Wykonawcę):</w:t>
      </w:r>
    </w:p>
    <w:p w14:paraId="00000024"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wady wykonawcze (w tym: rysy po szlifowaniu, wtrącenia obcych ciał stałych, kratery, zmarszczki, zacieki, złuszczenia itp.);</w:t>
      </w:r>
    </w:p>
    <w:p w14:paraId="00000025"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zmatowienia powłoki lub jej odbarwienia;</w:t>
      </w:r>
    </w:p>
    <w:p w14:paraId="00000026"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rysy lub mikropęknięcia powłoki;</w:t>
      </w:r>
    </w:p>
    <w:p w14:paraId="00000027"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punkty korozji, korozja podpowłokowa lub pęcherze;</w:t>
      </w:r>
    </w:p>
    <w:p w14:paraId="00000028"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utrata przyczepności lub spoistości, kruszenie się lub miejscowe odpadanie powłoki.</w:t>
      </w:r>
    </w:p>
    <w:p w14:paraId="00000029" w14:textId="1BCD9644"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 xml:space="preserve">Właściwy stan techniczny pozostałych zespołów, układów i elementów autobusu (o których mowa w ust. 1 pkt 1.4.-1.8.) oznacza, że elementy te zachowują swoje własności użytkowe oraz nie występuje żadna wada (spowodowana procesami starzenia się lub niewłaściwą jakością prac przeprowadzonych przez Wykonawcę) uniemożliwiająca ich dalszą normalną eksploatację, </w:t>
      </w:r>
      <w:r>
        <w:rPr>
          <w:color w:val="000000"/>
          <w:sz w:val="20"/>
        </w:rPr>
        <w:t>a w szczególności co najmniej jedna z niżej wymienionych wad:</w:t>
      </w:r>
    </w:p>
    <w:p w14:paraId="0000002A"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wywołująca zagrożenie bezpieczeństwa na drogach publicznych;</w:t>
      </w:r>
    </w:p>
    <w:p w14:paraId="0000002B"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powodująca niesprawne funkcjonowanie pojazdu lub uniemożliwiająca jego normalne użytkowanie;</w:t>
      </w:r>
    </w:p>
    <w:p w14:paraId="0000002C"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zmniejszająca wygodę jazdy kierowcy lub pasażerom;</w:t>
      </w:r>
    </w:p>
    <w:p w14:paraId="0000002D"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wpływająca na przedwczesne zużycie pojazdu lub jego zespołów (układów).</w:t>
      </w:r>
    </w:p>
    <w:p w14:paraId="0000002E"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 xml:space="preserve">W okresie trwałości (gwarancji) Zamawiający ma prawo do reklamacji, tzn. dokonania zawiadomienia Wykonawcy o wadzie fizycznej elementu w celu uzyskania przysługujących </w:t>
      </w:r>
      <w:r>
        <w:rPr>
          <w:color w:val="000000"/>
          <w:sz w:val="20"/>
        </w:rPr>
        <w:br/>
        <w:t xml:space="preserve">z tego tytułu uprawnień. Wykonawca również na własny koszt przeprowadza okresowe przeglądy z wymianą materiałów eksploatacyjnych oraz kalibrację i diagnostykę instalacji i podzespołów opisanych w ust. pkt 1.4 – 1.8. w okresie gwarancji. </w:t>
      </w:r>
    </w:p>
    <w:p w14:paraId="0000002F"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Wykonawca zobowiązany jest do przyjęcia reklamacji na zasadach określonych w umowie gwarancyjno-serwisowej.</w:t>
      </w:r>
    </w:p>
    <w:p w14:paraId="00000030"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 xml:space="preserve">W przypadku uznania reklamacji wad elementów, o których mowa w punkcie </w:t>
      </w:r>
      <w:r>
        <w:rPr>
          <w:color w:val="000000"/>
          <w:sz w:val="20"/>
        </w:rPr>
        <w:br/>
        <w:t xml:space="preserve">1.3. stwierdzonych w okresie gwarancji, Wykonawca zapewnia bezpłatne usunięcie wad powłoki lakierniczej, jednak w przypadku stwierdzenia, że łączna powierzchnia tych wad przekracza </w:t>
      </w:r>
      <w:r>
        <w:rPr>
          <w:b/>
          <w:color w:val="000000"/>
          <w:sz w:val="20"/>
        </w:rPr>
        <w:t xml:space="preserve">5% </w:t>
      </w:r>
      <w:r>
        <w:rPr>
          <w:color w:val="000000"/>
          <w:sz w:val="20"/>
        </w:rPr>
        <w:t xml:space="preserve">całkowitej powierzchni powłoki lakierniczej pojazdu, Wykonawca jest zobowiązany do bezpłatnego przeprowadzenia lakierowania całego pojazdu. Usunięcie wad powinno nastąpić w terminie do </w:t>
      </w:r>
      <w:r>
        <w:rPr>
          <w:b/>
          <w:color w:val="000000"/>
          <w:sz w:val="20"/>
        </w:rPr>
        <w:t>21 dni</w:t>
      </w:r>
      <w:r>
        <w:rPr>
          <w:color w:val="000000"/>
          <w:sz w:val="20"/>
        </w:rPr>
        <w:t xml:space="preserve"> </w:t>
      </w:r>
      <w:r>
        <w:rPr>
          <w:b/>
          <w:sz w:val="20"/>
        </w:rPr>
        <w:t>roboczych</w:t>
      </w:r>
      <w:r>
        <w:rPr>
          <w:sz w:val="20"/>
        </w:rPr>
        <w:t>, (tj. od poniedziałku do piątku z wyłączeniem dni ustawowo wolnych od pracy)</w:t>
      </w:r>
      <w:r>
        <w:rPr>
          <w:color w:val="000000"/>
          <w:sz w:val="20"/>
        </w:rPr>
        <w:t xml:space="preserve"> od dnia zgłoszenia reklamacji, chyba, że Zamawia</w:t>
      </w:r>
      <w:r>
        <w:rPr>
          <w:color w:val="000000"/>
          <w:sz w:val="20"/>
        </w:rPr>
        <w:t xml:space="preserve">jący wyraził na piśmie zgodę na przedłużenie tego terminu. W przypadku przekroczenia tego terminu Zamawiający może naliczyć Wykonawcy karę umowną w wysokości określonej w </w:t>
      </w:r>
      <w:r>
        <w:rPr>
          <w:b/>
          <w:color w:val="000000"/>
          <w:sz w:val="20"/>
        </w:rPr>
        <w:t>§ 8 ust. 3 Umowy</w:t>
      </w:r>
      <w:r>
        <w:rPr>
          <w:color w:val="000000"/>
          <w:sz w:val="20"/>
        </w:rPr>
        <w:t>.</w:t>
      </w:r>
    </w:p>
    <w:p w14:paraId="00000031"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strike/>
          <w:color w:val="000000"/>
          <w:sz w:val="20"/>
          <w:highlight w:val="yellow"/>
        </w:rPr>
      </w:pPr>
      <w:r>
        <w:rPr>
          <w:strike/>
          <w:color w:val="000000"/>
          <w:sz w:val="20"/>
          <w:highlight w:val="yellow"/>
        </w:rPr>
        <w:t>Przyjmuje się, że całkowita powierzchnia powłoki, o której mowa w ust. 8 wynosi 80 m</w:t>
      </w:r>
      <w:r>
        <w:rPr>
          <w:strike/>
          <w:color w:val="000000"/>
          <w:sz w:val="20"/>
          <w:highlight w:val="yellow"/>
          <w:vertAlign w:val="superscript"/>
        </w:rPr>
        <w:t>2</w:t>
      </w:r>
      <w:r>
        <w:rPr>
          <w:strike/>
          <w:color w:val="000000"/>
          <w:sz w:val="20"/>
          <w:highlight w:val="yellow"/>
        </w:rPr>
        <w:t xml:space="preserve"> dla autobusów MEGA. </w:t>
      </w:r>
    </w:p>
    <w:p w14:paraId="00000032" w14:textId="77777777" w:rsidR="009D12ED" w:rsidRDefault="007E32C6">
      <w:pPr>
        <w:widowControl/>
        <w:numPr>
          <w:ilvl w:val="0"/>
          <w:numId w:val="6"/>
        </w:numPr>
        <w:pBdr>
          <w:top w:val="nil"/>
          <w:left w:val="nil"/>
          <w:bottom w:val="nil"/>
          <w:right w:val="nil"/>
          <w:between w:val="nil"/>
        </w:pBdr>
        <w:tabs>
          <w:tab w:val="left" w:pos="426"/>
        </w:tabs>
        <w:spacing w:line="360" w:lineRule="auto"/>
        <w:ind w:left="0" w:hanging="2"/>
        <w:jc w:val="both"/>
        <w:rPr>
          <w:color w:val="000000"/>
          <w:sz w:val="20"/>
        </w:rPr>
      </w:pPr>
      <w:r>
        <w:rPr>
          <w:color w:val="000000"/>
          <w:sz w:val="20"/>
        </w:rPr>
        <w:t xml:space="preserve">W przypadku uznania reklamacji, Wykonawca zapewnia bezpłatne usunięcie wad elementów, </w:t>
      </w:r>
      <w:r>
        <w:rPr>
          <w:color w:val="000000"/>
          <w:sz w:val="20"/>
        </w:rPr>
        <w:br/>
        <w:t xml:space="preserve">o których mowa w ust. 1 pkt 1.1., 1.2. oraz 1.4.-1.8. stwierdzonych w okresie gwarancji. Usunięcie wad powinno </w:t>
      </w:r>
      <w:r>
        <w:rPr>
          <w:color w:val="000000"/>
          <w:sz w:val="20"/>
        </w:rPr>
        <w:lastRenderedPageBreak/>
        <w:t xml:space="preserve">nastąpić w terminie do </w:t>
      </w:r>
      <w:r>
        <w:rPr>
          <w:color w:val="000000"/>
          <w:sz w:val="20"/>
          <w:highlight w:val="yellow"/>
        </w:rPr>
        <w:t>5</w:t>
      </w:r>
      <w:r>
        <w:rPr>
          <w:color w:val="000000"/>
          <w:sz w:val="20"/>
        </w:rPr>
        <w:t xml:space="preserve"> </w:t>
      </w:r>
      <w:r>
        <w:rPr>
          <w:strike/>
          <w:color w:val="000000"/>
          <w:sz w:val="20"/>
        </w:rPr>
        <w:t xml:space="preserve"> 3</w:t>
      </w:r>
      <w:r>
        <w:rPr>
          <w:color w:val="000000"/>
          <w:sz w:val="20"/>
        </w:rPr>
        <w:t xml:space="preserve"> dni roboczych od momentu zgłoszenia reklamacji, chyba że Zamawiający wyraził na piśmie zgodę na przedłużenie tego terminu. W przypadku przekroczenia tego terminu Zamawiający może naliczyć Wykonawcy karę umowną w wysokości określonej w </w:t>
      </w:r>
      <w:r>
        <w:rPr>
          <w:b/>
          <w:color w:val="000000"/>
          <w:sz w:val="20"/>
        </w:rPr>
        <w:t>§ 8 ust. 3 Umowy.</w:t>
      </w:r>
    </w:p>
    <w:p w14:paraId="00000033"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Jeżeli usunięcie wady będzie niemożliwe w terminach, o których mowa w ust. 8 lub 10 niniejszego załącznika, Wykonawca może, za pisemną zgodą Zamawiającego, na czas trwania naprawy nieodpłatnie udostępnić Zamawiającemu autobus zastępczy o takich samych parametrach techniczno-eksploatacyjnych jak autobus wycofany z eksploatacji. W takim przypadku nie będą naliczane kary umowne, o których mowa w </w:t>
      </w:r>
      <w:r>
        <w:rPr>
          <w:b/>
          <w:color w:val="000000"/>
          <w:sz w:val="20"/>
        </w:rPr>
        <w:t>§ 8 ust. 3 Umowy.</w:t>
      </w:r>
    </w:p>
    <w:p w14:paraId="00000034"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Wykonawca nie może odmówić przyjęcia reklamacji i żądać, by Zamawiający zgłosił ją wytwórcy lub dostawcy.</w:t>
      </w:r>
    </w:p>
    <w:p w14:paraId="00000035"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 razie nieuwzględnienia reklamacji Wykonawca jest obowiązany zawiadomić o tym pisemnie Zamawiającego z podaniem uzasadnienia.</w:t>
      </w:r>
    </w:p>
    <w:p w14:paraId="00000036"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Niedokonanie zawiadomienia, o którym mowa w ust. 13 w terminie 48 godzin (dotyczy dni roboczych) od momentu zgłoszenia reklamacji uważa się za uznanie tej reklamacji z obowiązkiem załatwienia jej zgodnie z żądaniem Zamawiającego.</w:t>
      </w:r>
    </w:p>
    <w:p w14:paraId="00000037"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Jeżeli w celu wymiany lub zwrotu elementu za zwrotem ceny, jak też w celu naprawy, element został dostarczony staraniem Zamawiającego, załatwiający reklamację, na żądanie Zamawiającego, zwróci mu poniesione przez niego koszty z tym związane (koszty transportu, demontażu, ponownego zainstalowania elementu, ubezpieczenia, delegacji itp.).</w:t>
      </w:r>
    </w:p>
    <w:p w14:paraId="00000038"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Jeżeli w celu załatwienia reklamacji (dokonania naprawy) albo wykonania czynności obsługowych przewidzianych harmonogramem obsług technicznych, Wykonawca stwierdzi, że niezbędne jest dostarczenie pojazdu do wskazanego przez Wykonawcę miejsca i pojazd ten został tam dostarczony Wykonawca, na żądanie Zamawiającego, zwróci Zamawiającemu poniesione przez niego koszty z tym związane na zasadach określonych w umowie gwarancyjno-serwisowej (koszty transportu, ubezpieczenia, rejestracji, koszty administracyjne, del</w:t>
      </w:r>
      <w:r>
        <w:rPr>
          <w:color w:val="000000"/>
          <w:sz w:val="20"/>
        </w:rPr>
        <w:t xml:space="preserve">egacji, zużytego paliwa itp.). Powyższe dotyczy również </w:t>
      </w:r>
      <w:r>
        <w:rPr>
          <w:b/>
          <w:color w:val="000000"/>
          <w:sz w:val="20"/>
        </w:rPr>
        <w:t>zwrotu kosztów związanych</w:t>
      </w:r>
      <w:r>
        <w:rPr>
          <w:color w:val="000000"/>
          <w:sz w:val="20"/>
        </w:rPr>
        <w:t xml:space="preserve"> </w:t>
      </w:r>
      <w:r>
        <w:rPr>
          <w:b/>
          <w:color w:val="000000"/>
          <w:sz w:val="20"/>
        </w:rPr>
        <w:t>z odbiorem i przywozem pojazdu</w:t>
      </w:r>
      <w:r>
        <w:rPr>
          <w:color w:val="000000"/>
          <w:sz w:val="20"/>
        </w:rPr>
        <w:t xml:space="preserve"> do siedziby Zamawiającego po załatwieniu reklamacji.</w:t>
      </w:r>
    </w:p>
    <w:p w14:paraId="00000039"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Jeżeli miejsce (dostarczenia pojazdu), o którym mowa w ust. 16, znajduje się na terenie miasta Bielsko-Biała, a dostarczany pojazd porusza się o własnych siłach, Zamawiający nie będzie żądał od Wykonawcy zwrotu kosztów, o których mowa w ust. 16.</w:t>
      </w:r>
    </w:p>
    <w:p w14:paraId="0000003A"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Wykonawca jest zobowiązany okazać przedstawicielowi Zamawiającego zgodność zapisów znajdujących się w dokumencie gwarancyjnym z odpowiednimi oznaczeniami i danymi na pojeździe lub jego zespołach (elementach), a także urządzeniach pomiarowo-rejestrujących oraz nie naruszone plomby (lub inne zabezpieczenia) w miejscach przewidzianych w dokumencie gwarancyjnym.</w:t>
      </w:r>
    </w:p>
    <w:p w14:paraId="0000003B"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Wykonawca jest obowiązany wydać Zamawiającemu wraz z pojazdem wszystkie otrzymane od wytwórcy części składowe zamontowanego zespołu lub podzespołu oraz elementy dodatkowego wyposażenia, jak również wymagane dla danego towaru i sporządzone w języku polskim instrukcje obsługi, konserwacji, informację o właściwościach użytkowych i inne dane niezbędne do prawidłowego korzystania z towaru, a w wypadku towaru sprzedanego </w:t>
      </w:r>
      <w:r>
        <w:rPr>
          <w:color w:val="000000"/>
          <w:sz w:val="20"/>
        </w:rPr>
        <w:br/>
        <w:t>z gwarancją – prawidłowo wypełniony dokument gwarancyjny (Kartę Gwarancyjną).</w:t>
      </w:r>
    </w:p>
    <w:p w14:paraId="0000003C" w14:textId="77777777" w:rsidR="009D12ED" w:rsidRDefault="007E32C6">
      <w:pPr>
        <w:widowControl/>
        <w:numPr>
          <w:ilvl w:val="0"/>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Gwarancja nie obejmuje:</w:t>
      </w:r>
    </w:p>
    <w:p w14:paraId="0000003D"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usług przeglądowych wykonywanych w ramach obsług codziennych, takich jak: pompowanie opon, regulacja pasków klinowych, ustawienie świateł, obsługa akumulatorów, </w:t>
      </w:r>
    </w:p>
    <w:p w14:paraId="0000003E"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lastRenderedPageBreak/>
        <w:t xml:space="preserve">części </w:t>
      </w:r>
      <w:r>
        <w:rPr>
          <w:sz w:val="20"/>
        </w:rPr>
        <w:t>oraz materiały eksploatacyjne,</w:t>
      </w:r>
      <w:r>
        <w:rPr>
          <w:color w:val="000000"/>
          <w:sz w:val="20"/>
        </w:rPr>
        <w:t xml:space="preserve"> które przy użytkowaniu ich zgodnie </w:t>
      </w:r>
      <w:r>
        <w:rPr>
          <w:color w:val="000000"/>
          <w:sz w:val="20"/>
        </w:rPr>
        <w:br/>
      </w:r>
      <w:r>
        <w:rPr>
          <w:color w:val="000000"/>
          <w:sz w:val="20"/>
        </w:rPr>
        <w:t xml:space="preserve">z przeznaczeniem, w warunkach zgodnych z instrukcją obsługi ulegają normalnemu zużyciu podczas eksploatacji autobusu lub partii autobusów takich jak: </w:t>
      </w:r>
    </w:p>
    <w:p w14:paraId="0000003F" w14:textId="77777777" w:rsidR="009D12ED" w:rsidRDefault="007E32C6">
      <w:pPr>
        <w:widowControl/>
        <w:numPr>
          <w:ilvl w:val="0"/>
          <w:numId w:val="1"/>
        </w:numPr>
        <w:pBdr>
          <w:top w:val="nil"/>
          <w:left w:val="nil"/>
          <w:bottom w:val="nil"/>
          <w:right w:val="nil"/>
          <w:between w:val="nil"/>
        </w:pBdr>
        <w:spacing w:line="360" w:lineRule="auto"/>
        <w:ind w:left="0" w:hanging="2"/>
        <w:jc w:val="both"/>
        <w:rPr>
          <w:color w:val="000000"/>
          <w:sz w:val="20"/>
        </w:rPr>
      </w:pPr>
      <w:r>
        <w:rPr>
          <w:color w:val="000000"/>
          <w:sz w:val="20"/>
        </w:rPr>
        <w:t xml:space="preserve">żarówki, świetlówki, </w:t>
      </w:r>
    </w:p>
    <w:p w14:paraId="00000040" w14:textId="77777777" w:rsidR="009D12ED" w:rsidRDefault="007E32C6">
      <w:pPr>
        <w:widowControl/>
        <w:numPr>
          <w:ilvl w:val="0"/>
          <w:numId w:val="1"/>
        </w:numPr>
        <w:pBdr>
          <w:top w:val="nil"/>
          <w:left w:val="nil"/>
          <w:bottom w:val="nil"/>
          <w:right w:val="nil"/>
          <w:between w:val="nil"/>
        </w:pBdr>
        <w:spacing w:line="360" w:lineRule="auto"/>
        <w:ind w:left="0" w:hanging="2"/>
        <w:jc w:val="both"/>
        <w:rPr>
          <w:color w:val="000000"/>
          <w:sz w:val="20"/>
        </w:rPr>
      </w:pPr>
      <w:r>
        <w:rPr>
          <w:color w:val="000000"/>
          <w:sz w:val="20"/>
        </w:rPr>
        <w:t>pióra wycieraczek,</w:t>
      </w:r>
    </w:p>
    <w:p w14:paraId="00000041" w14:textId="77777777" w:rsidR="009D12ED" w:rsidRDefault="007E32C6">
      <w:pPr>
        <w:widowControl/>
        <w:numPr>
          <w:ilvl w:val="0"/>
          <w:numId w:val="1"/>
        </w:numPr>
        <w:pBdr>
          <w:top w:val="nil"/>
          <w:left w:val="nil"/>
          <w:bottom w:val="nil"/>
          <w:right w:val="nil"/>
          <w:between w:val="nil"/>
        </w:pBdr>
        <w:spacing w:line="360" w:lineRule="auto"/>
        <w:ind w:left="0" w:hanging="2"/>
        <w:rPr>
          <w:color w:val="000000"/>
          <w:sz w:val="20"/>
        </w:rPr>
      </w:pPr>
      <w:r>
        <w:rPr>
          <w:color w:val="000000"/>
          <w:sz w:val="20"/>
        </w:rPr>
        <w:t xml:space="preserve">normalnie zużywające się opony (obowiązuje gwarancja producenta), </w:t>
      </w:r>
    </w:p>
    <w:p w14:paraId="00000042" w14:textId="77777777" w:rsidR="009D12ED" w:rsidRDefault="007E32C6">
      <w:pPr>
        <w:widowControl/>
        <w:numPr>
          <w:ilvl w:val="0"/>
          <w:numId w:val="1"/>
        </w:numPr>
        <w:pBdr>
          <w:top w:val="nil"/>
          <w:left w:val="nil"/>
          <w:bottom w:val="nil"/>
          <w:right w:val="nil"/>
          <w:between w:val="nil"/>
        </w:pBdr>
        <w:spacing w:line="360" w:lineRule="auto"/>
        <w:ind w:left="0" w:hanging="2"/>
        <w:rPr>
          <w:color w:val="000000"/>
          <w:sz w:val="20"/>
        </w:rPr>
      </w:pPr>
      <w:r>
        <w:rPr>
          <w:color w:val="000000"/>
          <w:sz w:val="20"/>
        </w:rPr>
        <w:t xml:space="preserve">smary i płyny eksploatacyjne, </w:t>
      </w:r>
    </w:p>
    <w:p w14:paraId="00000043" w14:textId="77777777" w:rsidR="009D12ED" w:rsidRDefault="007E32C6">
      <w:pPr>
        <w:widowControl/>
        <w:numPr>
          <w:ilvl w:val="0"/>
          <w:numId w:val="1"/>
        </w:numPr>
        <w:pBdr>
          <w:top w:val="nil"/>
          <w:left w:val="nil"/>
          <w:bottom w:val="nil"/>
          <w:right w:val="nil"/>
          <w:between w:val="nil"/>
        </w:pBdr>
        <w:spacing w:line="360" w:lineRule="auto"/>
        <w:ind w:left="0" w:hanging="2"/>
        <w:rPr>
          <w:color w:val="000000"/>
          <w:sz w:val="20"/>
        </w:rPr>
      </w:pPr>
      <w:r>
        <w:rPr>
          <w:color w:val="000000"/>
          <w:sz w:val="20"/>
        </w:rPr>
        <w:t>wkłady filtrów;</w:t>
      </w:r>
    </w:p>
    <w:p w14:paraId="00000044"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uszkodzeń opon wynikłych z niewłaściwego ustawienia geometrii zawieszenia, eksploatacji z niewłaściwym ciśnieniem, oraz uszkodzeń mechanicznych. W przypadku stwierdzenia wady fabrycznej Wykonawca zrefunduje Zamawiającemu część kosztów nowej opony adekwatną do jej stopnia zużycia w chwili pojawienia się wady zgodnie z decyzją producenta, </w:t>
      </w:r>
    </w:p>
    <w:p w14:paraId="00000045" w14:textId="77777777" w:rsidR="009D12ED" w:rsidRPr="007E32C6"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18"/>
          <w:szCs w:val="18"/>
        </w:rPr>
      </w:pPr>
      <w:r>
        <w:rPr>
          <w:color w:val="000000"/>
          <w:sz w:val="20"/>
        </w:rPr>
        <w:t xml:space="preserve">gwarancja na elementy wymienione w punktach 20.2, 20.3 obowiązuje, gdyby ich awaria lub przedwczesne zużycie było spowodowane wadami wykonawczymi lub niewłaściwą jakością prac </w:t>
      </w:r>
      <w:r w:rsidRPr="007E32C6">
        <w:rPr>
          <w:color w:val="000000"/>
          <w:sz w:val="18"/>
          <w:szCs w:val="18"/>
        </w:rPr>
        <w:t>prze</w:t>
      </w:r>
      <w:r w:rsidRPr="007E32C6">
        <w:rPr>
          <w:color w:val="000000"/>
          <w:sz w:val="18"/>
          <w:szCs w:val="18"/>
        </w:rPr>
        <w:t xml:space="preserve">prowadzonych przez Wykonawcę lub też uszkodzeniami urządzeń współpracujących, </w:t>
      </w:r>
    </w:p>
    <w:p w14:paraId="00000046" w14:textId="77777777" w:rsidR="009D12ED" w:rsidRPr="007E32C6"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18"/>
          <w:szCs w:val="18"/>
        </w:rPr>
      </w:pPr>
      <w:r w:rsidRPr="007E32C6">
        <w:rPr>
          <w:color w:val="000000"/>
          <w:sz w:val="18"/>
          <w:szCs w:val="18"/>
        </w:rPr>
        <w:t xml:space="preserve">uszkodzeń powstałych na skutek: </w:t>
      </w:r>
    </w:p>
    <w:p w14:paraId="00000047" w14:textId="77777777" w:rsidR="009D12ED" w:rsidRPr="007E32C6" w:rsidRDefault="007E32C6">
      <w:pPr>
        <w:widowControl/>
        <w:numPr>
          <w:ilvl w:val="0"/>
          <w:numId w:val="1"/>
        </w:numPr>
        <w:pBdr>
          <w:top w:val="nil"/>
          <w:left w:val="nil"/>
          <w:bottom w:val="nil"/>
          <w:right w:val="nil"/>
          <w:between w:val="nil"/>
        </w:pBdr>
        <w:tabs>
          <w:tab w:val="left" w:pos="180"/>
        </w:tabs>
        <w:spacing w:line="360" w:lineRule="auto"/>
        <w:ind w:left="0" w:hanging="2"/>
        <w:jc w:val="both"/>
        <w:rPr>
          <w:color w:val="000000"/>
          <w:sz w:val="18"/>
          <w:szCs w:val="18"/>
        </w:rPr>
      </w:pPr>
      <w:r w:rsidRPr="007E32C6">
        <w:rPr>
          <w:color w:val="000000"/>
          <w:sz w:val="18"/>
          <w:szCs w:val="18"/>
        </w:rPr>
        <w:t xml:space="preserve">kradzieży, włamania, pożaru, klęsk żywiołowych (np. powodzi), </w:t>
      </w:r>
    </w:p>
    <w:p w14:paraId="00000048" w14:textId="77777777" w:rsidR="009D12ED" w:rsidRPr="007E32C6" w:rsidRDefault="007E32C6">
      <w:pPr>
        <w:widowControl/>
        <w:numPr>
          <w:ilvl w:val="0"/>
          <w:numId w:val="1"/>
        </w:numPr>
        <w:pBdr>
          <w:top w:val="nil"/>
          <w:left w:val="nil"/>
          <w:bottom w:val="nil"/>
          <w:right w:val="nil"/>
          <w:between w:val="nil"/>
        </w:pBdr>
        <w:tabs>
          <w:tab w:val="left" w:pos="180"/>
        </w:tabs>
        <w:spacing w:line="360" w:lineRule="auto"/>
        <w:ind w:left="0" w:hanging="2"/>
        <w:jc w:val="both"/>
        <w:rPr>
          <w:color w:val="000000"/>
          <w:sz w:val="18"/>
          <w:szCs w:val="18"/>
        </w:rPr>
      </w:pPr>
      <w:r w:rsidRPr="007E32C6">
        <w:rPr>
          <w:color w:val="000000"/>
          <w:sz w:val="18"/>
          <w:szCs w:val="18"/>
        </w:rPr>
        <w:t xml:space="preserve">działania czynników zewnętrznych lub atmosferycznych, jak: kamienie, żwir, grad, osady chemiczne i sól (inne niż do zimowego utrzymywania dróg), kwasy, itp., </w:t>
      </w:r>
    </w:p>
    <w:p w14:paraId="00000049" w14:textId="77777777" w:rsidR="009D12ED" w:rsidRPr="007E32C6" w:rsidRDefault="007E32C6">
      <w:pPr>
        <w:widowControl/>
        <w:numPr>
          <w:ilvl w:val="0"/>
          <w:numId w:val="1"/>
        </w:numPr>
        <w:pBdr>
          <w:top w:val="nil"/>
          <w:left w:val="nil"/>
          <w:bottom w:val="nil"/>
          <w:right w:val="nil"/>
          <w:between w:val="nil"/>
        </w:pBdr>
        <w:tabs>
          <w:tab w:val="left" w:pos="180"/>
        </w:tabs>
        <w:spacing w:line="360" w:lineRule="auto"/>
        <w:ind w:left="0" w:hanging="2"/>
        <w:jc w:val="both"/>
        <w:rPr>
          <w:sz w:val="18"/>
          <w:szCs w:val="18"/>
          <w:highlight w:val="yellow"/>
        </w:rPr>
      </w:pPr>
      <w:r w:rsidRPr="007E32C6">
        <w:rPr>
          <w:sz w:val="18"/>
          <w:szCs w:val="18"/>
          <w:highlight w:val="yellow"/>
        </w:rPr>
        <w:t>aktu wandalizmu</w:t>
      </w:r>
    </w:p>
    <w:p w14:paraId="0000004A"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szkód powypadkowych lub następstw będących ich skutkiem, </w:t>
      </w:r>
    </w:p>
    <w:p w14:paraId="0000004B"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uszkodzeń będących wynikiem niewłaściwej eksploatacji, </w:t>
      </w:r>
    </w:p>
    <w:p w14:paraId="0000004C"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 xml:space="preserve">części zamiennych, które Zamawiający nabył poza siecią dystrybucyjną Wykonawcy bez uprzedniego uzgodnienia tego faktu z Wykonawcą, </w:t>
      </w:r>
    </w:p>
    <w:p w14:paraId="0000004D" w14:textId="77777777" w:rsidR="009D12ED" w:rsidRDefault="007E32C6">
      <w:pPr>
        <w:widowControl/>
        <w:numPr>
          <w:ilvl w:val="1"/>
          <w:numId w:val="6"/>
        </w:numPr>
        <w:pBdr>
          <w:top w:val="nil"/>
          <w:left w:val="nil"/>
          <w:bottom w:val="nil"/>
          <w:right w:val="nil"/>
          <w:between w:val="nil"/>
        </w:pBdr>
        <w:tabs>
          <w:tab w:val="left" w:pos="180"/>
        </w:tabs>
        <w:spacing w:line="360" w:lineRule="auto"/>
        <w:ind w:left="0" w:hanging="2"/>
        <w:jc w:val="both"/>
        <w:rPr>
          <w:color w:val="000000"/>
          <w:sz w:val="20"/>
        </w:rPr>
      </w:pPr>
      <w:r>
        <w:rPr>
          <w:color w:val="000000"/>
          <w:sz w:val="20"/>
        </w:rPr>
        <w:t>uszkodzeń innych podzespołów spowodowanych awarią części zakupionych przez Zamawiającego spoza sieci dystrybucyjnej Wykonawcy bez jego zgody.</w:t>
      </w:r>
    </w:p>
    <w:p w14:paraId="0000004E" w14:textId="77777777" w:rsidR="009D12ED" w:rsidRDefault="007E32C6">
      <w:pPr>
        <w:pBdr>
          <w:top w:val="nil"/>
          <w:left w:val="nil"/>
          <w:bottom w:val="nil"/>
          <w:right w:val="nil"/>
          <w:between w:val="nil"/>
        </w:pBdr>
        <w:tabs>
          <w:tab w:val="left" w:pos="1080"/>
        </w:tabs>
        <w:spacing w:line="360" w:lineRule="auto"/>
        <w:ind w:left="0" w:right="-144" w:hanging="2"/>
        <w:jc w:val="both"/>
        <w:rPr>
          <w:color w:val="000000"/>
          <w:sz w:val="20"/>
        </w:rPr>
      </w:pPr>
      <w:r>
        <w:rPr>
          <w:b/>
          <w:color w:val="000000"/>
          <w:sz w:val="20"/>
        </w:rPr>
        <w:t>UWAGA Nr 1</w:t>
      </w:r>
    </w:p>
    <w:p w14:paraId="0000004F" w14:textId="77777777" w:rsidR="009D12ED" w:rsidRDefault="007E32C6">
      <w:pPr>
        <w:pBdr>
          <w:top w:val="nil"/>
          <w:left w:val="nil"/>
          <w:bottom w:val="nil"/>
          <w:right w:val="nil"/>
          <w:between w:val="nil"/>
        </w:pBdr>
        <w:tabs>
          <w:tab w:val="left" w:pos="1080"/>
        </w:tabs>
        <w:spacing w:line="360" w:lineRule="auto"/>
        <w:ind w:left="0" w:right="-144" w:hanging="2"/>
        <w:jc w:val="both"/>
        <w:rPr>
          <w:color w:val="000000"/>
          <w:sz w:val="20"/>
        </w:rPr>
      </w:pPr>
      <w:r>
        <w:rPr>
          <w:color w:val="000000"/>
          <w:sz w:val="20"/>
        </w:rPr>
        <w:t>Gwarancja obejmuje:</w:t>
      </w:r>
    </w:p>
    <w:p w14:paraId="00000050" w14:textId="77777777" w:rsidR="009D12ED" w:rsidRDefault="007E32C6">
      <w:pPr>
        <w:widowControl/>
        <w:numPr>
          <w:ilvl w:val="0"/>
          <w:numId w:val="5"/>
        </w:numPr>
        <w:pBdr>
          <w:top w:val="nil"/>
          <w:left w:val="nil"/>
          <w:bottom w:val="nil"/>
          <w:right w:val="nil"/>
          <w:between w:val="nil"/>
        </w:pBdr>
        <w:tabs>
          <w:tab w:val="left" w:pos="1080"/>
        </w:tabs>
        <w:spacing w:line="360" w:lineRule="auto"/>
        <w:ind w:left="0" w:right="-144" w:hanging="2"/>
        <w:jc w:val="both"/>
        <w:rPr>
          <w:color w:val="000000"/>
          <w:sz w:val="20"/>
        </w:rPr>
      </w:pPr>
      <w:r>
        <w:rPr>
          <w:color w:val="000000"/>
          <w:sz w:val="20"/>
        </w:rPr>
        <w:t>części układu hamulcowego, w tym klocki hamulcowe oraz tarcze hamulcowe,</w:t>
      </w:r>
    </w:p>
    <w:p w14:paraId="00000051" w14:textId="77777777" w:rsidR="009D12ED" w:rsidRDefault="007E32C6">
      <w:pPr>
        <w:widowControl/>
        <w:numPr>
          <w:ilvl w:val="0"/>
          <w:numId w:val="5"/>
        </w:numPr>
        <w:pBdr>
          <w:top w:val="nil"/>
          <w:left w:val="nil"/>
          <w:bottom w:val="nil"/>
          <w:right w:val="nil"/>
          <w:between w:val="nil"/>
        </w:pBdr>
        <w:tabs>
          <w:tab w:val="left" w:pos="1080"/>
        </w:tabs>
        <w:spacing w:line="360" w:lineRule="auto"/>
        <w:ind w:left="0" w:right="-144" w:hanging="2"/>
        <w:jc w:val="both"/>
        <w:rPr>
          <w:color w:val="000000"/>
          <w:sz w:val="20"/>
        </w:rPr>
      </w:pPr>
      <w:r>
        <w:rPr>
          <w:color w:val="000000"/>
          <w:sz w:val="20"/>
        </w:rPr>
        <w:t>paski klinowe,</w:t>
      </w:r>
    </w:p>
    <w:p w14:paraId="00000052" w14:textId="77777777" w:rsidR="009D12ED" w:rsidRDefault="007E32C6">
      <w:pPr>
        <w:widowControl/>
        <w:numPr>
          <w:ilvl w:val="0"/>
          <w:numId w:val="5"/>
        </w:numPr>
        <w:pBdr>
          <w:top w:val="nil"/>
          <w:left w:val="nil"/>
          <w:bottom w:val="nil"/>
          <w:right w:val="nil"/>
          <w:between w:val="nil"/>
        </w:pBdr>
        <w:tabs>
          <w:tab w:val="left" w:pos="1080"/>
        </w:tabs>
        <w:spacing w:line="360" w:lineRule="auto"/>
        <w:ind w:left="0" w:right="-144" w:hanging="2"/>
        <w:jc w:val="both"/>
        <w:rPr>
          <w:color w:val="000000"/>
          <w:sz w:val="20"/>
        </w:rPr>
      </w:pPr>
      <w:r>
        <w:rPr>
          <w:color w:val="000000"/>
          <w:sz w:val="20"/>
        </w:rPr>
        <w:t>pozostałe części niewymienione w punkcie 20.2.</w:t>
      </w:r>
    </w:p>
    <w:p w14:paraId="00000053" w14:textId="77777777" w:rsidR="009D12ED" w:rsidRDefault="009D12ED">
      <w:pPr>
        <w:widowControl/>
        <w:pBdr>
          <w:top w:val="nil"/>
          <w:left w:val="nil"/>
          <w:bottom w:val="nil"/>
          <w:right w:val="nil"/>
          <w:between w:val="nil"/>
        </w:pBdr>
        <w:tabs>
          <w:tab w:val="left" w:pos="1080"/>
        </w:tabs>
        <w:spacing w:line="360" w:lineRule="auto"/>
        <w:ind w:left="0" w:right="-144" w:hanging="2"/>
        <w:jc w:val="both"/>
        <w:rPr>
          <w:color w:val="000000"/>
          <w:sz w:val="20"/>
        </w:rPr>
      </w:pPr>
    </w:p>
    <w:p w14:paraId="00000054" w14:textId="77777777" w:rsidR="009D12ED" w:rsidRDefault="007E32C6">
      <w:pPr>
        <w:pBdr>
          <w:top w:val="nil"/>
          <w:left w:val="nil"/>
          <w:bottom w:val="nil"/>
          <w:right w:val="nil"/>
          <w:between w:val="nil"/>
        </w:pBdr>
        <w:spacing w:line="360" w:lineRule="auto"/>
        <w:ind w:left="0" w:right="-144" w:hanging="2"/>
        <w:jc w:val="both"/>
        <w:rPr>
          <w:color w:val="000000"/>
          <w:sz w:val="20"/>
        </w:rPr>
      </w:pPr>
      <w:r>
        <w:rPr>
          <w:b/>
          <w:color w:val="000000"/>
          <w:sz w:val="20"/>
        </w:rPr>
        <w:t>UWAGA Nr 2</w:t>
      </w:r>
    </w:p>
    <w:p w14:paraId="00000055" w14:textId="77777777" w:rsidR="009D12ED" w:rsidRDefault="007E32C6">
      <w:pPr>
        <w:widowControl/>
        <w:pBdr>
          <w:top w:val="nil"/>
          <w:left w:val="nil"/>
          <w:bottom w:val="nil"/>
          <w:right w:val="nil"/>
          <w:between w:val="nil"/>
        </w:pBdr>
        <w:spacing w:line="360" w:lineRule="auto"/>
        <w:ind w:left="0" w:right="-144" w:hanging="2"/>
        <w:jc w:val="both"/>
        <w:rPr>
          <w:color w:val="000000"/>
          <w:sz w:val="20"/>
        </w:rPr>
      </w:pPr>
      <w:r>
        <w:rPr>
          <w:color w:val="000000"/>
          <w:sz w:val="20"/>
        </w:rPr>
        <w:t xml:space="preserve">Wykonanie przeglądów (obsług) i napraw gwarancyjnych powinno być odnotowane w dokumencie gwarancyjnym (Karcie Gwarancyjnej) z podaniem daty wykonania, przebiegu kilometrów </w:t>
      </w:r>
      <w:r>
        <w:rPr>
          <w:color w:val="000000"/>
          <w:sz w:val="20"/>
        </w:rPr>
        <w:br/>
        <w:t>i podpisem oraz pieczątką osoby uprawnionej do przeprowadzania obsług lub napraw gwarancyjnych.</w:t>
      </w:r>
    </w:p>
    <w:p w14:paraId="00000056" w14:textId="77777777" w:rsidR="009D12ED" w:rsidRDefault="009D12ED">
      <w:pPr>
        <w:widowControl/>
        <w:pBdr>
          <w:top w:val="nil"/>
          <w:left w:val="nil"/>
          <w:bottom w:val="nil"/>
          <w:right w:val="nil"/>
          <w:between w:val="nil"/>
        </w:pBdr>
        <w:spacing w:line="360" w:lineRule="auto"/>
        <w:ind w:left="0" w:right="-144" w:hanging="2"/>
        <w:jc w:val="both"/>
        <w:rPr>
          <w:color w:val="000000"/>
          <w:sz w:val="20"/>
        </w:rPr>
      </w:pPr>
    </w:p>
    <w:p w14:paraId="00000057" w14:textId="77777777" w:rsidR="009D12ED" w:rsidRDefault="007E32C6">
      <w:pPr>
        <w:widowControl/>
        <w:numPr>
          <w:ilvl w:val="0"/>
          <w:numId w:val="2"/>
        </w:numPr>
        <w:pBdr>
          <w:top w:val="nil"/>
          <w:left w:val="nil"/>
          <w:bottom w:val="nil"/>
          <w:right w:val="nil"/>
          <w:between w:val="nil"/>
        </w:pBdr>
        <w:spacing w:line="360" w:lineRule="auto"/>
        <w:ind w:left="0" w:hanging="2"/>
        <w:jc w:val="both"/>
        <w:rPr>
          <w:color w:val="000000"/>
          <w:sz w:val="20"/>
        </w:rPr>
      </w:pPr>
      <w:r>
        <w:rPr>
          <w:color w:val="000000"/>
          <w:sz w:val="20"/>
        </w:rPr>
        <w:t xml:space="preserve">Zamawiający traci uprawnienia z tytułu gwarancji na poszczególne części i podzespoły </w:t>
      </w:r>
      <w:r>
        <w:rPr>
          <w:color w:val="000000"/>
          <w:sz w:val="20"/>
        </w:rPr>
        <w:br/>
        <w:t>w przypadku:</w:t>
      </w:r>
    </w:p>
    <w:p w14:paraId="00000058" w14:textId="77777777" w:rsidR="009D12ED" w:rsidRDefault="007E32C6">
      <w:pPr>
        <w:widowControl/>
        <w:numPr>
          <w:ilvl w:val="1"/>
          <w:numId w:val="4"/>
        </w:numPr>
        <w:pBdr>
          <w:top w:val="nil"/>
          <w:left w:val="nil"/>
          <w:bottom w:val="nil"/>
          <w:right w:val="nil"/>
          <w:between w:val="nil"/>
        </w:pBdr>
        <w:tabs>
          <w:tab w:val="left" w:pos="1134"/>
        </w:tabs>
        <w:spacing w:line="360" w:lineRule="auto"/>
        <w:ind w:left="0" w:hanging="2"/>
        <w:jc w:val="both"/>
        <w:rPr>
          <w:color w:val="000000"/>
          <w:sz w:val="20"/>
        </w:rPr>
      </w:pPr>
      <w:r>
        <w:rPr>
          <w:color w:val="000000"/>
          <w:sz w:val="20"/>
        </w:rPr>
        <w:t xml:space="preserve">nieprzestrzegania zaleceń zawartych w dokumentacji technicznej przekazanej </w:t>
      </w:r>
      <w:r>
        <w:rPr>
          <w:color w:val="000000"/>
          <w:sz w:val="20"/>
        </w:rPr>
        <w:br/>
        <w:t xml:space="preserve">z autobusem lub partią autobusów w zakresie prawidłowej eksploatacji, </w:t>
      </w:r>
    </w:p>
    <w:p w14:paraId="00000059" w14:textId="77777777" w:rsidR="009D12ED" w:rsidRDefault="007E32C6">
      <w:pPr>
        <w:widowControl/>
        <w:numPr>
          <w:ilvl w:val="1"/>
          <w:numId w:val="4"/>
        </w:numPr>
        <w:pBdr>
          <w:top w:val="nil"/>
          <w:left w:val="nil"/>
          <w:bottom w:val="nil"/>
          <w:right w:val="nil"/>
          <w:between w:val="nil"/>
        </w:pBdr>
        <w:tabs>
          <w:tab w:val="left" w:pos="1134"/>
        </w:tabs>
        <w:spacing w:line="360" w:lineRule="auto"/>
        <w:ind w:left="0" w:hanging="2"/>
        <w:jc w:val="both"/>
        <w:rPr>
          <w:color w:val="000000"/>
          <w:sz w:val="20"/>
        </w:rPr>
      </w:pPr>
      <w:r>
        <w:rPr>
          <w:color w:val="000000"/>
          <w:sz w:val="20"/>
        </w:rPr>
        <w:lastRenderedPageBreak/>
        <w:t xml:space="preserve">dokonania modyfikacji autobusu lub partii autobusów bez uprzednio uzyskanej pisemnej zgody Wykonawcy, </w:t>
      </w:r>
    </w:p>
    <w:p w14:paraId="0000005A" w14:textId="77777777" w:rsidR="009D12ED" w:rsidRDefault="007E32C6">
      <w:pPr>
        <w:widowControl/>
        <w:numPr>
          <w:ilvl w:val="1"/>
          <w:numId w:val="4"/>
        </w:numPr>
        <w:pBdr>
          <w:top w:val="nil"/>
          <w:left w:val="nil"/>
          <w:bottom w:val="nil"/>
          <w:right w:val="nil"/>
          <w:between w:val="nil"/>
        </w:pBdr>
        <w:tabs>
          <w:tab w:val="left" w:pos="1134"/>
        </w:tabs>
        <w:spacing w:line="360" w:lineRule="auto"/>
        <w:ind w:left="0" w:hanging="2"/>
        <w:jc w:val="both"/>
        <w:rPr>
          <w:color w:val="000000"/>
          <w:sz w:val="20"/>
        </w:rPr>
      </w:pPr>
      <w:r>
        <w:rPr>
          <w:color w:val="000000"/>
          <w:sz w:val="20"/>
        </w:rPr>
        <w:t xml:space="preserve">wykonania regulacji i napraw w zakresie niezgodnym z posiadaną autoryzacją, niezgodnie z przekazanymi instrukcjami naprawy lub w nieautoryzowanych stacjach obsługi oraz montowania do autobusu lub partii autobusów nieoryginalnych części zamiennych lub materiałów eksploatacyjnych bez zgody Wykonawcy. Powyższy zapis nie dotyczy olejów, smarów, płynów eksploatacyjnych i filtrów spełniających wymogi jakościowe określone przez Wykonawcę, </w:t>
      </w:r>
    </w:p>
    <w:p w14:paraId="0000005B" w14:textId="77777777" w:rsidR="009D12ED" w:rsidRDefault="007E32C6">
      <w:pPr>
        <w:widowControl/>
        <w:numPr>
          <w:ilvl w:val="1"/>
          <w:numId w:val="4"/>
        </w:numPr>
        <w:pBdr>
          <w:top w:val="nil"/>
          <w:left w:val="nil"/>
          <w:bottom w:val="nil"/>
          <w:right w:val="nil"/>
          <w:between w:val="nil"/>
        </w:pBdr>
        <w:tabs>
          <w:tab w:val="left" w:pos="1134"/>
        </w:tabs>
        <w:spacing w:line="360" w:lineRule="auto"/>
        <w:ind w:left="0" w:hanging="2"/>
        <w:jc w:val="both"/>
        <w:rPr>
          <w:color w:val="000000"/>
          <w:sz w:val="20"/>
        </w:rPr>
      </w:pPr>
      <w:r>
        <w:rPr>
          <w:color w:val="000000"/>
          <w:sz w:val="20"/>
        </w:rPr>
        <w:t xml:space="preserve">eksploatowania autobusu lub partii autobusów niezgodnie z przeznaczeniem </w:t>
      </w:r>
      <w:r>
        <w:rPr>
          <w:color w:val="000000"/>
          <w:sz w:val="20"/>
        </w:rPr>
        <w:br/>
        <w:t xml:space="preserve">i niezgodnie z przepisami producenta a fakt ten miał istotny wpływ na funkcjonowanie tego zespołu, układu lub elementu, </w:t>
      </w:r>
    </w:p>
    <w:p w14:paraId="0000005C" w14:textId="77777777" w:rsidR="009D12ED" w:rsidRDefault="007E32C6">
      <w:pPr>
        <w:widowControl/>
        <w:numPr>
          <w:ilvl w:val="1"/>
          <w:numId w:val="4"/>
        </w:numPr>
        <w:pBdr>
          <w:top w:val="nil"/>
          <w:left w:val="nil"/>
          <w:bottom w:val="nil"/>
          <w:right w:val="nil"/>
          <w:between w:val="nil"/>
        </w:pBdr>
        <w:tabs>
          <w:tab w:val="left" w:pos="1134"/>
        </w:tabs>
        <w:spacing w:line="360" w:lineRule="auto"/>
        <w:ind w:left="0" w:hanging="2"/>
        <w:jc w:val="both"/>
        <w:rPr>
          <w:color w:val="000000"/>
          <w:sz w:val="20"/>
        </w:rPr>
      </w:pPr>
      <w:r>
        <w:rPr>
          <w:color w:val="000000"/>
          <w:sz w:val="20"/>
        </w:rPr>
        <w:t xml:space="preserve">wykonania naprawy, pomimo sprzeciwu Wykonawcy. </w:t>
      </w:r>
    </w:p>
    <w:p w14:paraId="0000005D" w14:textId="77777777" w:rsidR="009D12ED" w:rsidRDefault="007E32C6">
      <w:pPr>
        <w:widowControl/>
        <w:numPr>
          <w:ilvl w:val="0"/>
          <w:numId w:val="3"/>
        </w:numPr>
        <w:pBdr>
          <w:top w:val="nil"/>
          <w:left w:val="nil"/>
          <w:bottom w:val="nil"/>
          <w:right w:val="nil"/>
          <w:between w:val="nil"/>
        </w:pBdr>
        <w:tabs>
          <w:tab w:val="left" w:pos="426"/>
          <w:tab w:val="left" w:pos="1080"/>
        </w:tabs>
        <w:spacing w:line="360" w:lineRule="auto"/>
        <w:ind w:left="0" w:hanging="2"/>
        <w:jc w:val="both"/>
        <w:rPr>
          <w:color w:val="000000"/>
          <w:sz w:val="20"/>
        </w:rPr>
      </w:pPr>
      <w:r>
        <w:rPr>
          <w:color w:val="000000"/>
          <w:sz w:val="20"/>
        </w:rPr>
        <w:t xml:space="preserve">Zamawiający jest zobowiązany: </w:t>
      </w:r>
    </w:p>
    <w:p w14:paraId="0000005E" w14:textId="77777777" w:rsidR="009D12ED" w:rsidRDefault="007E32C6">
      <w:pPr>
        <w:widowControl/>
        <w:numPr>
          <w:ilvl w:val="1"/>
          <w:numId w:val="3"/>
        </w:numPr>
        <w:pBdr>
          <w:top w:val="nil"/>
          <w:left w:val="nil"/>
          <w:bottom w:val="nil"/>
          <w:right w:val="nil"/>
          <w:between w:val="nil"/>
        </w:pBdr>
        <w:spacing w:line="360" w:lineRule="auto"/>
        <w:ind w:left="0" w:hanging="2"/>
        <w:jc w:val="both"/>
        <w:rPr>
          <w:color w:val="000000"/>
          <w:sz w:val="20"/>
        </w:rPr>
      </w:pPr>
      <w:r>
        <w:rPr>
          <w:color w:val="000000"/>
          <w:sz w:val="20"/>
        </w:rPr>
        <w:t>przy odbiorze autobusu po obsłudze technicznej albo naprawie gwarancyjnej sprawdzić, czy Autoryzowana Stacja Obsługi dokonała odpowiednich wpisów do KSIĄŻECZKI PRZEGLĄDÓW,</w:t>
      </w:r>
    </w:p>
    <w:p w14:paraId="0000005F" w14:textId="77777777" w:rsidR="009D12ED" w:rsidRDefault="007E32C6">
      <w:pPr>
        <w:widowControl/>
        <w:numPr>
          <w:ilvl w:val="1"/>
          <w:numId w:val="3"/>
        </w:numPr>
        <w:pBdr>
          <w:top w:val="nil"/>
          <w:left w:val="nil"/>
          <w:bottom w:val="nil"/>
          <w:right w:val="nil"/>
          <w:between w:val="nil"/>
        </w:pBdr>
        <w:spacing w:line="360" w:lineRule="auto"/>
        <w:ind w:left="0" w:hanging="2"/>
        <w:jc w:val="both"/>
        <w:rPr>
          <w:color w:val="000000"/>
          <w:sz w:val="20"/>
        </w:rPr>
      </w:pPr>
      <w:r>
        <w:rPr>
          <w:color w:val="000000"/>
          <w:sz w:val="20"/>
        </w:rPr>
        <w:t xml:space="preserve">eksploatować autobus zgodnie z zaleceniami zawartymi w dokumentacji technicznej przekazanej wraz z autobusem, </w:t>
      </w:r>
    </w:p>
    <w:p w14:paraId="00000060" w14:textId="77777777" w:rsidR="009D12ED" w:rsidRDefault="007E32C6">
      <w:pPr>
        <w:widowControl/>
        <w:numPr>
          <w:ilvl w:val="1"/>
          <w:numId w:val="3"/>
        </w:numPr>
        <w:pBdr>
          <w:top w:val="nil"/>
          <w:left w:val="nil"/>
          <w:bottom w:val="nil"/>
          <w:right w:val="nil"/>
          <w:between w:val="nil"/>
        </w:pBdr>
        <w:spacing w:line="360" w:lineRule="auto"/>
        <w:ind w:left="0" w:hanging="2"/>
        <w:jc w:val="both"/>
        <w:rPr>
          <w:color w:val="000000"/>
          <w:sz w:val="20"/>
        </w:rPr>
      </w:pPr>
      <w:r>
        <w:rPr>
          <w:color w:val="000000"/>
          <w:sz w:val="20"/>
        </w:rPr>
        <w:t xml:space="preserve">przestrzegać terminów wykonywania przeglądów okresowych oraz napraw prewencyjnych i dopilnować poświadczenia ich wykonania w KSIĄŻECZCE PRZEGLĄDÓW z podaniem daty wykonania, przebiegu kilometrów i podpisem oraz pieczątką osoby uprawnionej do przeprowadzania obsług lub napraw gwarancyjnych, </w:t>
      </w:r>
    </w:p>
    <w:p w14:paraId="00000061" w14:textId="77777777" w:rsidR="009D12ED" w:rsidRDefault="007E32C6">
      <w:pPr>
        <w:widowControl/>
        <w:numPr>
          <w:ilvl w:val="1"/>
          <w:numId w:val="3"/>
        </w:numPr>
        <w:pBdr>
          <w:top w:val="nil"/>
          <w:left w:val="nil"/>
          <w:bottom w:val="nil"/>
          <w:right w:val="nil"/>
          <w:between w:val="nil"/>
        </w:pBdr>
        <w:spacing w:line="360" w:lineRule="auto"/>
        <w:ind w:left="0" w:hanging="2"/>
        <w:jc w:val="both"/>
        <w:rPr>
          <w:color w:val="000000"/>
          <w:sz w:val="20"/>
        </w:rPr>
      </w:pPr>
      <w:r>
        <w:rPr>
          <w:color w:val="000000"/>
          <w:sz w:val="20"/>
        </w:rPr>
        <w:t xml:space="preserve">na bieżąco wykonywać naprawy uszkodzeń mechanicznych powłok lakierowanych </w:t>
      </w:r>
      <w:r>
        <w:rPr>
          <w:color w:val="000000"/>
          <w:sz w:val="20"/>
        </w:rPr>
        <w:br/>
        <w:t>i antykorozyjnych – odpryski lakieru i powłok antykorozyjnych od kamieni, przetarcia, itp.</w:t>
      </w:r>
    </w:p>
    <w:p w14:paraId="00000062" w14:textId="77777777" w:rsidR="009D12ED" w:rsidRDefault="007E32C6">
      <w:pPr>
        <w:pBdr>
          <w:top w:val="nil"/>
          <w:left w:val="nil"/>
          <w:bottom w:val="nil"/>
          <w:right w:val="nil"/>
          <w:between w:val="nil"/>
        </w:pBdr>
        <w:tabs>
          <w:tab w:val="left" w:pos="180"/>
          <w:tab w:val="left" w:pos="1080"/>
        </w:tabs>
        <w:spacing w:line="360" w:lineRule="auto"/>
        <w:ind w:left="0" w:hanging="2"/>
        <w:jc w:val="both"/>
        <w:rPr>
          <w:color w:val="000000"/>
          <w:sz w:val="20"/>
        </w:rPr>
      </w:pPr>
      <w:r>
        <w:rPr>
          <w:b/>
          <w:color w:val="000000"/>
          <w:sz w:val="20"/>
        </w:rPr>
        <w:t xml:space="preserve">* </w:t>
      </w:r>
    </w:p>
    <w:p w14:paraId="00000063" w14:textId="77777777" w:rsidR="009D12ED" w:rsidRDefault="007E32C6">
      <w:pPr>
        <w:pBdr>
          <w:top w:val="nil"/>
          <w:left w:val="nil"/>
          <w:bottom w:val="nil"/>
          <w:right w:val="nil"/>
          <w:between w:val="nil"/>
        </w:pBdr>
        <w:tabs>
          <w:tab w:val="left" w:pos="180"/>
          <w:tab w:val="left" w:pos="1080"/>
        </w:tabs>
        <w:spacing w:line="360" w:lineRule="auto"/>
        <w:ind w:left="0" w:hanging="2"/>
        <w:jc w:val="both"/>
        <w:rPr>
          <w:color w:val="000000"/>
          <w:sz w:val="20"/>
        </w:rPr>
      </w:pPr>
      <w:r>
        <w:rPr>
          <w:b/>
          <w:i/>
          <w:color w:val="000000"/>
          <w:sz w:val="20"/>
        </w:rPr>
        <w:t>Uwaga nr 1</w:t>
      </w:r>
      <w:r>
        <w:rPr>
          <w:color w:val="000000"/>
          <w:sz w:val="20"/>
        </w:rPr>
        <w:tab/>
        <w:t xml:space="preserve">Szczegółowy wykaz obowiązkowych okresowych zabiegów obsługowo-konserwacyjnych jest zawarty w przekazanej dokumentacji technicznej i obejmuje zakres czynności, robocizny oraz spis wymaganych urządzeń niezbędnych do ich wykonania. </w:t>
      </w:r>
    </w:p>
    <w:p w14:paraId="00000064" w14:textId="77777777" w:rsidR="009D12ED" w:rsidRDefault="007E32C6">
      <w:pPr>
        <w:pBdr>
          <w:top w:val="nil"/>
          <w:left w:val="nil"/>
          <w:bottom w:val="nil"/>
          <w:right w:val="nil"/>
          <w:between w:val="nil"/>
        </w:pBdr>
        <w:tabs>
          <w:tab w:val="left" w:pos="180"/>
          <w:tab w:val="left" w:pos="1080"/>
        </w:tabs>
        <w:spacing w:line="360" w:lineRule="auto"/>
        <w:ind w:left="0" w:hanging="2"/>
        <w:jc w:val="both"/>
        <w:rPr>
          <w:color w:val="000000"/>
          <w:sz w:val="20"/>
        </w:rPr>
      </w:pPr>
      <w:r>
        <w:rPr>
          <w:b/>
          <w:i/>
          <w:color w:val="000000"/>
          <w:sz w:val="20"/>
        </w:rPr>
        <w:t>Uwaga nr 2</w:t>
      </w:r>
      <w:r>
        <w:rPr>
          <w:b/>
          <w:i/>
          <w:color w:val="000000"/>
          <w:sz w:val="20"/>
        </w:rPr>
        <w:tab/>
      </w:r>
      <w:r>
        <w:rPr>
          <w:color w:val="000000"/>
          <w:sz w:val="20"/>
        </w:rPr>
        <w:t xml:space="preserve">Szkielet kratownicy nadwozia oraz kratownica/ramy podwozia – okresowe obowiązkowe zabiegi konserwacyjne polegające na uzupełnianiu, odnawianiu lub nakładaniu nowych warstw ochronnych profili zewnętrznych i wewnętrznych (ramy, kratownicy) oraz powłok lakierniczych Wykonawca przeprowadza na własny koszt i ryzyko lub ponosi pełne koszty ich przeprowadzenia w okresie </w:t>
      </w:r>
      <w:r>
        <w:rPr>
          <w:b/>
          <w:color w:val="0070C0"/>
          <w:sz w:val="20"/>
        </w:rPr>
        <w:t>……. lat</w:t>
      </w:r>
      <w:r>
        <w:rPr>
          <w:color w:val="000000"/>
          <w:sz w:val="20"/>
        </w:rPr>
        <w:t>.</w:t>
      </w:r>
    </w:p>
    <w:p w14:paraId="00000065" w14:textId="77777777" w:rsidR="009D12ED" w:rsidRDefault="007E32C6">
      <w:pPr>
        <w:keepNext/>
        <w:widowControl/>
        <w:pBdr>
          <w:top w:val="nil"/>
          <w:left w:val="nil"/>
          <w:bottom w:val="nil"/>
          <w:right w:val="nil"/>
          <w:between w:val="nil"/>
        </w:pBdr>
        <w:spacing w:line="360" w:lineRule="auto"/>
        <w:ind w:left="0" w:hanging="2"/>
        <w:jc w:val="both"/>
        <w:rPr>
          <w:color w:val="000000"/>
          <w:sz w:val="20"/>
        </w:rPr>
      </w:pPr>
      <w:r>
        <w:rPr>
          <w:color w:val="000000"/>
          <w:sz w:val="20"/>
        </w:rPr>
        <w:t>Powyższe nie dotyczy uzupełniania ubytków zewnętrznych powłok ochronnych spowodowanych uszkodzeniami mechanicznymi – odpryski konserwacji od uderzeń kamieni i przetarcia.</w:t>
      </w:r>
    </w:p>
    <w:p w14:paraId="00000066" w14:textId="77777777" w:rsidR="009D12ED" w:rsidRDefault="009D12ED">
      <w:pPr>
        <w:pBdr>
          <w:top w:val="nil"/>
          <w:left w:val="nil"/>
          <w:bottom w:val="nil"/>
          <w:right w:val="nil"/>
          <w:between w:val="nil"/>
        </w:pBdr>
        <w:spacing w:line="360" w:lineRule="auto"/>
        <w:ind w:left="0" w:hanging="2"/>
        <w:rPr>
          <w:color w:val="000000"/>
          <w:szCs w:val="22"/>
        </w:rPr>
      </w:pPr>
    </w:p>
    <w:p w14:paraId="00000067" w14:textId="77777777" w:rsidR="009D12ED" w:rsidRDefault="007E32C6">
      <w:pPr>
        <w:pBdr>
          <w:top w:val="nil"/>
          <w:left w:val="nil"/>
          <w:bottom w:val="nil"/>
          <w:right w:val="nil"/>
          <w:between w:val="nil"/>
        </w:pBdr>
        <w:spacing w:line="360" w:lineRule="auto"/>
        <w:ind w:left="0" w:hanging="2"/>
        <w:jc w:val="center"/>
        <w:rPr>
          <w:color w:val="000000"/>
          <w:sz w:val="20"/>
        </w:rPr>
      </w:pPr>
      <w:r>
        <w:rPr>
          <w:b/>
          <w:color w:val="000000"/>
          <w:sz w:val="20"/>
        </w:rPr>
        <w:t xml:space="preserve">WYKONAWCA </w:t>
      </w:r>
      <w:r>
        <w:rPr>
          <w:b/>
          <w:color w:val="000000"/>
          <w:sz w:val="20"/>
        </w:rPr>
        <w:tab/>
      </w:r>
      <w:r>
        <w:rPr>
          <w:b/>
          <w:color w:val="000000"/>
          <w:sz w:val="20"/>
        </w:rPr>
        <w:tab/>
      </w:r>
      <w:r>
        <w:rPr>
          <w:b/>
          <w:color w:val="000000"/>
          <w:sz w:val="20"/>
        </w:rPr>
        <w:tab/>
      </w:r>
      <w:r>
        <w:rPr>
          <w:b/>
          <w:color w:val="000000"/>
          <w:sz w:val="20"/>
        </w:rPr>
        <w:tab/>
      </w:r>
      <w:r>
        <w:rPr>
          <w:b/>
          <w:color w:val="000000"/>
          <w:sz w:val="20"/>
        </w:rPr>
        <w:tab/>
      </w:r>
      <w:r>
        <w:rPr>
          <w:b/>
          <w:color w:val="000000"/>
          <w:sz w:val="20"/>
        </w:rPr>
        <w:tab/>
      </w:r>
      <w:r>
        <w:rPr>
          <w:b/>
          <w:color w:val="000000"/>
          <w:sz w:val="20"/>
        </w:rPr>
        <w:tab/>
        <w:t>ZAMAWIAJĄCY</w:t>
      </w:r>
    </w:p>
    <w:p w14:paraId="00000068" w14:textId="77777777" w:rsidR="009D12ED" w:rsidRDefault="009D12ED">
      <w:pPr>
        <w:pBdr>
          <w:top w:val="nil"/>
          <w:left w:val="nil"/>
          <w:bottom w:val="nil"/>
          <w:right w:val="nil"/>
          <w:between w:val="nil"/>
        </w:pBdr>
        <w:spacing w:line="360" w:lineRule="auto"/>
        <w:ind w:left="0" w:hanging="2"/>
        <w:rPr>
          <w:color w:val="000000"/>
          <w:szCs w:val="22"/>
        </w:rPr>
      </w:pPr>
    </w:p>
    <w:sectPr w:rsidR="009D12ED">
      <w:headerReference w:type="even" r:id="rId8"/>
      <w:headerReference w:type="default" r:id="rId9"/>
      <w:footerReference w:type="default" r:id="rId10"/>
      <w:headerReference w:type="first" r:id="rId11"/>
      <w:pgSz w:w="11907" w:h="16840"/>
      <w:pgMar w:top="1135" w:right="1418" w:bottom="1134" w:left="1418"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AD07C" w14:textId="77777777" w:rsidR="007E32C6" w:rsidRDefault="007E32C6">
      <w:pPr>
        <w:spacing w:line="240" w:lineRule="auto"/>
        <w:ind w:left="0" w:hanging="2"/>
      </w:pPr>
      <w:r>
        <w:separator/>
      </w:r>
    </w:p>
  </w:endnote>
  <w:endnote w:type="continuationSeparator" w:id="0">
    <w:p w14:paraId="10E8FDDA" w14:textId="77777777" w:rsidR="007E32C6" w:rsidRDefault="007E32C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0" w14:textId="775DBEB5" w:rsidR="009D12ED" w:rsidRDefault="007E32C6">
    <w:pPr>
      <w:pBdr>
        <w:top w:val="nil"/>
        <w:left w:val="nil"/>
        <w:bottom w:val="nil"/>
        <w:right w:val="nil"/>
        <w:between w:val="nil"/>
      </w:pBdr>
      <w:tabs>
        <w:tab w:val="center" w:pos="4536"/>
        <w:tab w:val="right" w:pos="9072"/>
      </w:tabs>
      <w:spacing w:line="240" w:lineRule="auto"/>
      <w:ind w:left="0" w:hanging="2"/>
      <w:jc w:val="right"/>
      <w:rPr>
        <w:color w:val="000000"/>
        <w:sz w:val="16"/>
        <w:szCs w:val="16"/>
      </w:rPr>
    </w:pPr>
    <w:r>
      <w:rPr>
        <w:color w:val="000000"/>
        <w:sz w:val="16"/>
        <w:szCs w:val="16"/>
      </w:rPr>
      <w:t xml:space="preserve">Strona </w:t>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2</w:t>
    </w:r>
    <w:r>
      <w:rPr>
        <w:color w:val="000000"/>
        <w:sz w:val="16"/>
        <w:szCs w:val="16"/>
      </w:rPr>
      <w:fldChar w:fldCharType="end"/>
    </w:r>
    <w:r>
      <w:rPr>
        <w:color w:val="000000"/>
        <w:sz w:val="16"/>
        <w:szCs w:val="16"/>
      </w:rPr>
      <w:t xml:space="preserve"> z </w:t>
    </w:r>
    <w:r>
      <w:rPr>
        <w:color w:val="000000"/>
        <w:sz w:val="16"/>
        <w:szCs w:val="16"/>
      </w:rPr>
      <w:fldChar w:fldCharType="begin"/>
    </w:r>
    <w:r>
      <w:rPr>
        <w:color w:val="000000"/>
        <w:sz w:val="16"/>
        <w:szCs w:val="16"/>
      </w:rPr>
      <w:instrText>NUMPAGES</w:instrText>
    </w:r>
    <w:r>
      <w:rPr>
        <w:color w:val="000000"/>
        <w:sz w:val="16"/>
        <w:szCs w:val="16"/>
      </w:rPr>
      <w:fldChar w:fldCharType="separate"/>
    </w:r>
    <w:r>
      <w:rPr>
        <w:noProof/>
        <w:color w:val="000000"/>
        <w:sz w:val="16"/>
        <w:szCs w:val="16"/>
      </w:rPr>
      <w:t>3</w:t>
    </w:r>
    <w:r>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661D6" w14:textId="77777777" w:rsidR="007E32C6" w:rsidRDefault="007E32C6">
      <w:pPr>
        <w:spacing w:line="240" w:lineRule="auto"/>
        <w:ind w:left="0" w:hanging="2"/>
      </w:pPr>
      <w:r>
        <w:separator/>
      </w:r>
    </w:p>
  </w:footnote>
  <w:footnote w:type="continuationSeparator" w:id="0">
    <w:p w14:paraId="5E7F2304" w14:textId="77777777" w:rsidR="007E32C6" w:rsidRDefault="007E32C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E" w14:textId="77777777" w:rsidR="009D12ED" w:rsidRDefault="007E32C6">
    <w:pPr>
      <w:pBdr>
        <w:top w:val="nil"/>
        <w:left w:val="nil"/>
        <w:bottom w:val="nil"/>
        <w:right w:val="nil"/>
        <w:between w:val="nil"/>
      </w:pBdr>
      <w:tabs>
        <w:tab w:val="center" w:pos="4536"/>
        <w:tab w:val="right" w:pos="9072"/>
      </w:tabs>
      <w:spacing w:line="240" w:lineRule="auto"/>
      <w:ind w:left="0" w:hanging="2"/>
      <w:jc w:val="center"/>
      <w:rPr>
        <w:color w:val="000000"/>
        <w:szCs w:val="22"/>
      </w:rPr>
    </w:pPr>
    <w:r>
      <w:rPr>
        <w:color w:val="000000"/>
        <w:szCs w:val="22"/>
      </w:rPr>
      <w:fldChar w:fldCharType="begin"/>
    </w:r>
    <w:r>
      <w:rPr>
        <w:color w:val="000000"/>
        <w:szCs w:val="22"/>
      </w:rPr>
      <w:instrText>PAGE</w:instrText>
    </w:r>
    <w:r>
      <w:rPr>
        <w:color w:val="000000"/>
        <w:szCs w:val="22"/>
      </w:rPr>
      <w:fldChar w:fldCharType="separate"/>
    </w:r>
    <w:r>
      <w:rPr>
        <w:color w:val="000000"/>
        <w:szCs w:val="22"/>
      </w:rPr>
      <w:fldChar w:fldCharType="end"/>
    </w:r>
  </w:p>
  <w:p w14:paraId="0000006F" w14:textId="77777777" w:rsidR="009D12ED" w:rsidRDefault="009D12ED">
    <w:pPr>
      <w:pBdr>
        <w:top w:val="nil"/>
        <w:left w:val="nil"/>
        <w:bottom w:val="nil"/>
        <w:right w:val="nil"/>
        <w:between w:val="nil"/>
      </w:pBdr>
      <w:tabs>
        <w:tab w:val="center" w:pos="4536"/>
        <w:tab w:val="right" w:pos="9072"/>
      </w:tabs>
      <w:spacing w:line="240" w:lineRule="auto"/>
      <w:ind w:left="0" w:hanging="2"/>
      <w:rPr>
        <w:color w:val="000000"/>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9" w14:textId="18B099E9" w:rsidR="009D12ED" w:rsidRDefault="007E32C6">
    <w:pPr>
      <w:pBdr>
        <w:top w:val="nil"/>
        <w:left w:val="nil"/>
        <w:bottom w:val="nil"/>
        <w:right w:val="nil"/>
        <w:between w:val="nil"/>
      </w:pBdr>
      <w:tabs>
        <w:tab w:val="center" w:pos="4536"/>
        <w:tab w:val="right" w:pos="9072"/>
      </w:tabs>
      <w:spacing w:line="240" w:lineRule="auto"/>
      <w:ind w:left="0" w:hanging="2"/>
      <w:jc w:val="right"/>
      <w:rPr>
        <w:color w:val="000000"/>
        <w:szCs w:val="22"/>
      </w:rPr>
    </w:pPr>
    <w:r>
      <w:rPr>
        <w:color w:val="000000"/>
        <w:szCs w:val="22"/>
      </w:rPr>
      <w:fldChar w:fldCharType="begin"/>
    </w:r>
    <w:r>
      <w:rPr>
        <w:color w:val="000000"/>
        <w:szCs w:val="22"/>
      </w:rPr>
      <w:instrText>PAGE</w:instrText>
    </w:r>
    <w:r>
      <w:rPr>
        <w:color w:val="000000"/>
        <w:szCs w:val="22"/>
      </w:rPr>
      <w:fldChar w:fldCharType="separate"/>
    </w:r>
    <w:r>
      <w:rPr>
        <w:noProof/>
        <w:color w:val="000000"/>
        <w:szCs w:val="22"/>
      </w:rPr>
      <w:t>2</w:t>
    </w:r>
    <w:r>
      <w:rPr>
        <w:color w:val="000000"/>
        <w:szCs w:val="22"/>
      </w:rPr>
      <w:fldChar w:fldCharType="end"/>
    </w:r>
  </w:p>
  <w:p w14:paraId="0000006A" w14:textId="77777777" w:rsidR="009D12ED" w:rsidRDefault="009D12ED">
    <w:pPr>
      <w:pBdr>
        <w:top w:val="nil"/>
        <w:left w:val="nil"/>
        <w:bottom w:val="nil"/>
        <w:right w:val="nil"/>
        <w:between w:val="nil"/>
      </w:pBdr>
      <w:tabs>
        <w:tab w:val="center" w:pos="4536"/>
        <w:tab w:val="right" w:pos="9072"/>
      </w:tabs>
      <w:spacing w:line="240" w:lineRule="auto"/>
      <w:ind w:left="-2" w:firstLine="0"/>
      <w:rPr>
        <w:color w:val="000000"/>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B" w14:textId="77777777" w:rsidR="009D12ED" w:rsidRDefault="007E32C6">
    <w:pPr>
      <w:ind w:left="0" w:hanging="2"/>
      <w:rPr>
        <w:i/>
        <w:szCs w:val="22"/>
      </w:rPr>
    </w:pPr>
    <w:r>
      <w:rPr>
        <w:i/>
        <w:szCs w:val="22"/>
      </w:rPr>
      <w:t xml:space="preserve">* w tym zakresie warunki gwarancji zostaną dostosowane do części, na jaką Wykonawca złoży ofertę </w:t>
    </w:r>
  </w:p>
  <w:p w14:paraId="0000006C" w14:textId="12566D6D" w:rsidR="009D12ED" w:rsidRDefault="007E32C6">
    <w:pPr>
      <w:pBdr>
        <w:top w:val="nil"/>
        <w:left w:val="nil"/>
        <w:bottom w:val="nil"/>
        <w:right w:val="nil"/>
        <w:between w:val="nil"/>
      </w:pBdr>
      <w:tabs>
        <w:tab w:val="center" w:pos="4536"/>
        <w:tab w:val="right" w:pos="9072"/>
      </w:tabs>
      <w:spacing w:line="240" w:lineRule="auto"/>
      <w:ind w:left="0" w:hanging="2"/>
      <w:jc w:val="right"/>
      <w:rPr>
        <w:color w:val="000000"/>
        <w:szCs w:val="22"/>
      </w:rPr>
    </w:pPr>
    <w:r>
      <w:rPr>
        <w:color w:val="000000"/>
        <w:szCs w:val="22"/>
      </w:rPr>
      <w:fldChar w:fldCharType="begin"/>
    </w:r>
    <w:r>
      <w:rPr>
        <w:color w:val="000000"/>
        <w:szCs w:val="22"/>
      </w:rPr>
      <w:instrText>PAGE</w:instrText>
    </w:r>
    <w:r>
      <w:rPr>
        <w:color w:val="000000"/>
        <w:szCs w:val="22"/>
      </w:rPr>
      <w:fldChar w:fldCharType="separate"/>
    </w:r>
    <w:r>
      <w:rPr>
        <w:noProof/>
        <w:color w:val="000000"/>
        <w:szCs w:val="22"/>
      </w:rPr>
      <w:t>1</w:t>
    </w:r>
    <w:r>
      <w:rPr>
        <w:color w:val="000000"/>
        <w:szCs w:val="22"/>
      </w:rPr>
      <w:fldChar w:fldCharType="end"/>
    </w:r>
  </w:p>
  <w:p w14:paraId="0000006D" w14:textId="77777777" w:rsidR="009D12ED" w:rsidRDefault="009D12ED">
    <w:pPr>
      <w:pBdr>
        <w:top w:val="nil"/>
        <w:left w:val="nil"/>
        <w:bottom w:val="nil"/>
        <w:right w:val="nil"/>
        <w:between w:val="nil"/>
      </w:pBdr>
      <w:tabs>
        <w:tab w:val="center" w:pos="4536"/>
        <w:tab w:val="right" w:pos="9072"/>
      </w:tabs>
      <w:spacing w:line="240" w:lineRule="auto"/>
      <w:ind w:left="0" w:hanging="2"/>
      <w:rPr>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F4935"/>
    <w:multiLevelType w:val="multilevel"/>
    <w:tmpl w:val="8F286D2A"/>
    <w:lvl w:ilvl="0">
      <w:start w:val="3"/>
      <w:numFmt w:val="bullet"/>
      <w:lvlText w:val="-"/>
      <w:lvlJc w:val="left"/>
      <w:pPr>
        <w:ind w:left="72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24AD42A2"/>
    <w:multiLevelType w:val="multilevel"/>
    <w:tmpl w:val="22544CBE"/>
    <w:lvl w:ilvl="0">
      <w:start w:val="21"/>
      <w:numFmt w:val="decimal"/>
      <w:lvlText w:val="%1."/>
      <w:lvlJc w:val="left"/>
      <w:pPr>
        <w:ind w:left="520" w:hanging="520"/>
      </w:pPr>
      <w:rPr>
        <w:vertAlign w:val="baseline"/>
      </w:rPr>
    </w:lvl>
    <w:lvl w:ilvl="1">
      <w:start w:val="4"/>
      <w:numFmt w:val="decimal"/>
      <w:lvlText w:val="%1.%2."/>
      <w:lvlJc w:val="left"/>
      <w:pPr>
        <w:ind w:left="1080" w:hanging="7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2160" w:hanging="108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240" w:hanging="1440"/>
      </w:pPr>
      <w:rPr>
        <w:vertAlign w:val="baseline"/>
      </w:rPr>
    </w:lvl>
    <w:lvl w:ilvl="6">
      <w:start w:val="1"/>
      <w:numFmt w:val="decimal"/>
      <w:lvlText w:val="%1.%2.%3.%4.%5.%6.%7."/>
      <w:lvlJc w:val="left"/>
      <w:pPr>
        <w:ind w:left="3960" w:hanging="1800"/>
      </w:pPr>
      <w:rPr>
        <w:vertAlign w:val="baseline"/>
      </w:rPr>
    </w:lvl>
    <w:lvl w:ilvl="7">
      <w:start w:val="1"/>
      <w:numFmt w:val="decimal"/>
      <w:lvlText w:val="%1.%2.%3.%4.%5.%6.%7.%8."/>
      <w:lvlJc w:val="left"/>
      <w:pPr>
        <w:ind w:left="4680" w:hanging="2160"/>
      </w:pPr>
      <w:rPr>
        <w:vertAlign w:val="baseline"/>
      </w:rPr>
    </w:lvl>
    <w:lvl w:ilvl="8">
      <w:start w:val="1"/>
      <w:numFmt w:val="decimal"/>
      <w:lvlText w:val="%1.%2.%3.%4.%5.%6.%7.%8.%9."/>
      <w:lvlJc w:val="left"/>
      <w:pPr>
        <w:ind w:left="5040" w:hanging="2160"/>
      </w:pPr>
      <w:rPr>
        <w:vertAlign w:val="baseline"/>
      </w:rPr>
    </w:lvl>
  </w:abstractNum>
  <w:abstractNum w:abstractNumId="2" w15:restartNumberingAfterBreak="0">
    <w:nsid w:val="31D32F13"/>
    <w:multiLevelType w:val="multilevel"/>
    <w:tmpl w:val="70AABE30"/>
    <w:lvl w:ilvl="0">
      <w:start w:val="1"/>
      <w:numFmt w:val="decimal"/>
      <w:lvlText w:val="%1."/>
      <w:lvlJc w:val="left"/>
      <w:pPr>
        <w:ind w:left="360" w:hanging="360"/>
      </w:pPr>
      <w:rPr>
        <w:rFonts w:ascii="Times New Roman" w:eastAsia="Times New Roman" w:hAnsi="Times New Roman" w:cs="Times New Roman"/>
        <w:b w:val="0"/>
        <w:vertAlign w:val="baseline"/>
      </w:rPr>
    </w:lvl>
    <w:lvl w:ilvl="1">
      <w:start w:val="1"/>
      <w:numFmt w:val="decimal"/>
      <w:lvlText w:val="%1.%2."/>
      <w:lvlJc w:val="left"/>
      <w:pPr>
        <w:ind w:left="792" w:hanging="432"/>
      </w:pPr>
      <w:rPr>
        <w:rFonts w:ascii="Times New Roman" w:eastAsia="Times New Roman" w:hAnsi="Times New Roman" w:cs="Times New Roman"/>
        <w:b w:val="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15:restartNumberingAfterBreak="0">
    <w:nsid w:val="40973085"/>
    <w:multiLevelType w:val="multilevel"/>
    <w:tmpl w:val="50F8C1AA"/>
    <w:lvl w:ilvl="0">
      <w:start w:val="21"/>
      <w:numFmt w:val="decimal"/>
      <w:lvlText w:val="%1."/>
      <w:lvlJc w:val="left"/>
      <w:pPr>
        <w:ind w:left="510" w:hanging="51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160" w:hanging="2160"/>
      </w:pPr>
      <w:rPr>
        <w:vertAlign w:val="baseline"/>
      </w:rPr>
    </w:lvl>
  </w:abstractNum>
  <w:abstractNum w:abstractNumId="4" w15:restartNumberingAfterBreak="0">
    <w:nsid w:val="4DB96716"/>
    <w:multiLevelType w:val="multilevel"/>
    <w:tmpl w:val="16D2BFA0"/>
    <w:lvl w:ilvl="0">
      <w:start w:val="22"/>
      <w:numFmt w:val="decimal"/>
      <w:lvlText w:val="%1."/>
      <w:lvlJc w:val="left"/>
      <w:pPr>
        <w:ind w:left="520" w:hanging="520"/>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2160" w:hanging="108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240" w:hanging="1440"/>
      </w:pPr>
      <w:rPr>
        <w:vertAlign w:val="baseline"/>
      </w:rPr>
    </w:lvl>
    <w:lvl w:ilvl="6">
      <w:start w:val="1"/>
      <w:numFmt w:val="decimal"/>
      <w:lvlText w:val="%1.%2.%3.%4.%5.%6.%7."/>
      <w:lvlJc w:val="left"/>
      <w:pPr>
        <w:ind w:left="3960" w:hanging="1800"/>
      </w:pPr>
      <w:rPr>
        <w:vertAlign w:val="baseline"/>
      </w:rPr>
    </w:lvl>
    <w:lvl w:ilvl="7">
      <w:start w:val="1"/>
      <w:numFmt w:val="decimal"/>
      <w:lvlText w:val="%1.%2.%3.%4.%5.%6.%7.%8."/>
      <w:lvlJc w:val="left"/>
      <w:pPr>
        <w:ind w:left="4680" w:hanging="2160"/>
      </w:pPr>
      <w:rPr>
        <w:vertAlign w:val="baseline"/>
      </w:rPr>
    </w:lvl>
    <w:lvl w:ilvl="8">
      <w:start w:val="1"/>
      <w:numFmt w:val="decimal"/>
      <w:lvlText w:val="%1.%2.%3.%4.%5.%6.%7.%8.%9."/>
      <w:lvlJc w:val="left"/>
      <w:pPr>
        <w:ind w:left="5040" w:hanging="2160"/>
      </w:pPr>
      <w:rPr>
        <w:vertAlign w:val="baseline"/>
      </w:rPr>
    </w:lvl>
  </w:abstractNum>
  <w:abstractNum w:abstractNumId="5" w15:restartNumberingAfterBreak="0">
    <w:nsid w:val="67062714"/>
    <w:multiLevelType w:val="multilevel"/>
    <w:tmpl w:val="C93EEC08"/>
    <w:lvl w:ilvl="0">
      <w:start w:val="3"/>
      <w:numFmt w:val="bullet"/>
      <w:lvlText w:val="-"/>
      <w:lvlJc w:val="left"/>
      <w:pPr>
        <w:ind w:left="72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55512284">
    <w:abstractNumId w:val="0"/>
  </w:num>
  <w:num w:numId="2" w16cid:durableId="1238780042">
    <w:abstractNumId w:val="1"/>
  </w:num>
  <w:num w:numId="3" w16cid:durableId="56785188">
    <w:abstractNumId w:val="4"/>
  </w:num>
  <w:num w:numId="4" w16cid:durableId="903222324">
    <w:abstractNumId w:val="3"/>
  </w:num>
  <w:num w:numId="5" w16cid:durableId="1377655864">
    <w:abstractNumId w:val="5"/>
  </w:num>
  <w:num w:numId="6" w16cid:durableId="160508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2ED"/>
    <w:rsid w:val="00557DC5"/>
    <w:rsid w:val="007E32C6"/>
    <w:rsid w:val="009D12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0CAB8"/>
  <w15:docId w15:val="{C016A128-B412-4A3C-AA52-421D588A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spacing w:line="1" w:lineRule="atLeast"/>
      <w:ind w:leftChars="-1" w:left="-1" w:hangingChars="1" w:hanging="1"/>
      <w:textDirection w:val="btLr"/>
      <w:textAlignment w:val="top"/>
      <w:outlineLvl w:val="0"/>
    </w:pPr>
    <w:rPr>
      <w:position w:val="-1"/>
      <w:sz w:val="22"/>
    </w:rPr>
  </w:style>
  <w:style w:type="paragraph" w:styleId="Nagwek1">
    <w:name w:val="heading 1"/>
    <w:basedOn w:val="Normalny"/>
    <w:next w:val="Normalny"/>
    <w:uiPriority w:val="9"/>
    <w:qFormat/>
    <w:pPr>
      <w:keepNext/>
      <w:widowControl/>
      <w:jc w:val="center"/>
    </w:pPr>
    <w:rPr>
      <w:rFonts w:ascii="Tahoma" w:hAnsi="Tahoma"/>
      <w:b/>
    </w:rPr>
  </w:style>
  <w:style w:type="paragraph" w:styleId="Nagwek2">
    <w:name w:val="heading 2"/>
    <w:basedOn w:val="Normalny"/>
    <w:next w:val="Normalny"/>
    <w:uiPriority w:val="9"/>
    <w:semiHidden/>
    <w:unhideWhenUsed/>
    <w:qFormat/>
    <w:pPr>
      <w:keepNext/>
      <w:widowControl/>
      <w:jc w:val="center"/>
      <w:outlineLvl w:val="1"/>
    </w:pPr>
    <w:rPr>
      <w:rFonts w:ascii="Tahoma" w:hAnsi="Tahoma"/>
      <w:b/>
      <w:sz w:val="24"/>
    </w:rPr>
  </w:style>
  <w:style w:type="paragraph" w:styleId="Nagwek3">
    <w:name w:val="heading 3"/>
    <w:basedOn w:val="Normalny"/>
    <w:next w:val="Normalny"/>
    <w:uiPriority w:val="9"/>
    <w:semiHidden/>
    <w:unhideWhenUsed/>
    <w:qFormat/>
    <w:pPr>
      <w:keepNext/>
      <w:widowControl/>
      <w:ind w:left="7799" w:hanging="428"/>
      <w:outlineLvl w:val="2"/>
    </w:pPr>
    <w:rPr>
      <w:rFonts w:ascii="Tahoma" w:hAnsi="Tahoma"/>
      <w:b/>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uiPriority w:val="10"/>
    <w:qFormat/>
    <w:pPr>
      <w:widowControl/>
      <w:jc w:val="center"/>
    </w:pPr>
    <w:rPr>
      <w:rFonts w:ascii="Arial" w:hAnsi="Arial" w:cs="Arial"/>
      <w:b/>
      <w:bCs/>
      <w:sz w:val="32"/>
      <w:szCs w:val="24"/>
    </w:rPr>
  </w:style>
  <w:style w:type="table" w:customStyle="1" w:styleId="TableNormal0">
    <w:name w:val="Table Normal"/>
    <w:tblPr>
      <w:tblCellMar>
        <w:top w:w="0" w:type="dxa"/>
        <w:left w:w="0" w:type="dxa"/>
        <w:bottom w:w="0" w:type="dxa"/>
        <w:right w:w="0" w:type="dxa"/>
      </w:tblCellMar>
    </w:tblPr>
  </w:style>
  <w:style w:type="paragraph" w:customStyle="1" w:styleId="Tekstdopunktu">
    <w:name w:val="Tekst do punktu"/>
    <w:pPr>
      <w:widowControl w:val="0"/>
      <w:suppressAutoHyphens/>
      <w:spacing w:line="1" w:lineRule="atLeast"/>
      <w:ind w:leftChars="-1" w:left="510" w:hangingChars="1" w:hanging="1"/>
      <w:jc w:val="both"/>
      <w:textDirection w:val="btLr"/>
      <w:textAlignment w:val="top"/>
      <w:outlineLvl w:val="0"/>
    </w:pPr>
    <w:rPr>
      <w:rFonts w:ascii="Times" w:hAnsi="Times"/>
      <w:position w:val="-1"/>
      <w:sz w:val="22"/>
    </w:rPr>
  </w:style>
  <w:style w:type="paragraph" w:customStyle="1" w:styleId="NowyPunkt">
    <w:name w:val="Nowy Punkt"/>
    <w:basedOn w:val="Normalny"/>
    <w:next w:val="Tekstdopunktu"/>
    <w:pPr>
      <w:ind w:left="284"/>
    </w:pPr>
    <w:rPr>
      <w:rFonts w:ascii="Times" w:hAnsi="Times"/>
      <w:b/>
    </w:rPr>
  </w:style>
  <w:style w:type="character" w:styleId="Odwoaniedokomentarza">
    <w:name w:val="annotation reference"/>
    <w:rPr>
      <w:w w:val="100"/>
      <w:position w:val="-1"/>
      <w:sz w:val="16"/>
      <w:effect w:val="none"/>
      <w:vertAlign w:val="baseline"/>
      <w:cs w:val="0"/>
      <w:em w:val="none"/>
    </w:rPr>
  </w:style>
  <w:style w:type="paragraph" w:styleId="Tekstkomentarza">
    <w:name w:val="annotation text"/>
    <w:basedOn w:val="Normalny"/>
    <w:rPr>
      <w:sz w:val="20"/>
    </w:rPr>
  </w:style>
  <w:style w:type="paragraph" w:styleId="Tekstpodstawowy2">
    <w:name w:val="Body Text 2"/>
    <w:basedOn w:val="Normalny"/>
    <w:pPr>
      <w:widowControl/>
      <w:jc w:val="both"/>
    </w:pPr>
    <w:rPr>
      <w:rFonts w:ascii="Tahoma" w:hAnsi="Tahoma"/>
      <w:sz w:val="20"/>
    </w:rPr>
  </w:style>
  <w:style w:type="paragraph" w:styleId="Zwykytekst">
    <w:name w:val="Plain Text"/>
    <w:basedOn w:val="Normalny"/>
    <w:pPr>
      <w:widowControl/>
    </w:pPr>
    <w:rPr>
      <w:rFonts w:ascii="Courier New" w:hAnsi="Courier New"/>
      <w:sz w:val="20"/>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rPr>
      <w:w w:val="100"/>
      <w:position w:val="-1"/>
      <w:effect w:val="none"/>
      <w:vertAlign w:val="baseline"/>
      <w:cs w:val="0"/>
      <w:em w:val="none"/>
    </w:rPr>
  </w:style>
  <w:style w:type="paragraph" w:styleId="Tekstpodstawowy">
    <w:name w:val="Body Text"/>
    <w:basedOn w:val="Normalny"/>
    <w:pPr>
      <w:jc w:val="both"/>
    </w:pPr>
    <w:rPr>
      <w:rFonts w:ascii="Arial" w:hAnsi="Arial" w:cs="Arial"/>
      <w:szCs w:val="22"/>
    </w:rPr>
  </w:style>
  <w:style w:type="paragraph" w:styleId="Tekstpodstawowywcity">
    <w:name w:val="Body Text Indent"/>
    <w:basedOn w:val="Normalny"/>
    <w:pPr>
      <w:widowControl/>
      <w:jc w:val="both"/>
    </w:pPr>
    <w:rPr>
      <w:sz w:val="24"/>
    </w:rPr>
  </w:style>
  <w:style w:type="paragraph" w:styleId="Tekstpodstawowywcity2">
    <w:name w:val="Body Text Indent 2"/>
    <w:basedOn w:val="Normalny"/>
    <w:pPr>
      <w:widowControl/>
      <w:ind w:left="284" w:hanging="284"/>
    </w:pPr>
    <w:rPr>
      <w:sz w:val="28"/>
    </w:rPr>
  </w:style>
  <w:style w:type="paragraph" w:styleId="Tekstpodstawowywcity3">
    <w:name w:val="Body Text Indent 3"/>
    <w:basedOn w:val="Normalny"/>
    <w:pPr>
      <w:widowControl/>
      <w:ind w:firstLine="426"/>
      <w:jc w:val="both"/>
    </w:pPr>
    <w:rPr>
      <w:rFonts w:ascii="Tahoma" w:hAnsi="Tahoma"/>
    </w:rPr>
  </w:style>
  <w:style w:type="paragraph" w:styleId="Tekstblokowy">
    <w:name w:val="Block Text"/>
    <w:basedOn w:val="Normalny"/>
    <w:pPr>
      <w:widowControl/>
      <w:ind w:left="993" w:right="-427" w:hanging="567"/>
      <w:jc w:val="both"/>
    </w:pPr>
    <w:rPr>
      <w:rFonts w:ascii="Tahoma" w:hAnsi="Tahoma"/>
    </w:rPr>
  </w:style>
  <w:style w:type="paragraph" w:styleId="Tekstpodstawowy3">
    <w:name w:val="Body Text 3"/>
    <w:basedOn w:val="Normalny"/>
    <w:pPr>
      <w:widowControl/>
      <w:jc w:val="both"/>
    </w:pPr>
    <w:rPr>
      <w:sz w:val="24"/>
    </w:rPr>
  </w:style>
  <w:style w:type="character" w:customStyle="1" w:styleId="NagwekZnak">
    <w:name w:val="Nagłówek Znak"/>
    <w:rPr>
      <w:w w:val="100"/>
      <w:position w:val="-1"/>
      <w:sz w:val="22"/>
      <w:effect w:val="none"/>
      <w:vertAlign w:val="baseline"/>
      <w:cs w:val="0"/>
      <w:em w:val="none"/>
    </w:rPr>
  </w:style>
  <w:style w:type="character" w:customStyle="1" w:styleId="Tekstpodstawowy3Znak">
    <w:name w:val="Tekst podstawowy 3 Znak"/>
    <w:rPr>
      <w:w w:val="100"/>
      <w:position w:val="-1"/>
      <w:sz w:val="24"/>
      <w:effect w:val="none"/>
      <w:vertAlign w:val="baseline"/>
      <w:cs w:val="0"/>
      <w:em w:val="none"/>
    </w:rPr>
  </w:style>
  <w:style w:type="paragraph" w:styleId="Podtytu">
    <w:name w:val="Subtitle"/>
    <w:basedOn w:val="Normalny"/>
    <w:uiPriority w:val="11"/>
    <w:qFormat/>
    <w:pPr>
      <w:keepNext/>
      <w:keepLines/>
      <w:spacing w:before="360" w:after="80"/>
    </w:pPr>
    <w:rPr>
      <w:rFonts w:ascii="Georgia" w:eastAsia="Georgia" w:hAnsi="Georgia" w:cs="Georgia"/>
      <w:i/>
      <w:color w:val="666666"/>
      <w:sz w:val="48"/>
      <w:szCs w:val="48"/>
    </w:rPr>
  </w:style>
  <w:style w:type="character" w:customStyle="1" w:styleId="PodtytuZnak">
    <w:name w:val="Podtytuł Znak"/>
    <w:rPr>
      <w:rFonts w:ascii="Arial" w:hAnsi="Arial" w:cs="Arial"/>
      <w:b/>
      <w:bCs/>
      <w:w w:val="100"/>
      <w:position w:val="-1"/>
      <w:sz w:val="28"/>
      <w:szCs w:val="24"/>
      <w:effect w:val="none"/>
      <w:vertAlign w:val="baseline"/>
      <w:cs w:val="0"/>
      <w:em w:val="none"/>
    </w:rPr>
  </w:style>
  <w:style w:type="character" w:customStyle="1" w:styleId="TytuZnak">
    <w:name w:val="Tytuł Znak"/>
    <w:rPr>
      <w:rFonts w:ascii="Arial" w:hAnsi="Arial" w:cs="Arial"/>
      <w:b/>
      <w:bCs/>
      <w:w w:val="100"/>
      <w:position w:val="-1"/>
      <w:sz w:val="32"/>
      <w:szCs w:val="24"/>
      <w:effect w:val="none"/>
      <w:vertAlign w:val="baseline"/>
      <w:cs w:val="0"/>
      <w:em w:val="none"/>
    </w:rPr>
  </w:style>
  <w:style w:type="paragraph" w:styleId="Tekstdymka">
    <w:name w:val="Balloon Text"/>
    <w:basedOn w:val="Normalny"/>
    <w:qFormat/>
    <w:rPr>
      <w:rFonts w:ascii="Tahoma" w:hAnsi="Tahoma" w:cs="Tahoma"/>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mrOydEBUxv4h60W5nC79FKYa3w==">CgMxLjAyCGguZ2pkZ3hzOAByITFkT2R1aFNKdmg3REJvcWZGZlRtdmJRb2l1QzFZckxFMg==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2529</Words>
  <Characters>15180</Characters>
  <Application>Microsoft Office Word</Application>
  <DocSecurity>0</DocSecurity>
  <Lines>126</Lines>
  <Paragraphs>35</Paragraphs>
  <ScaleCrop>false</ScaleCrop>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Zadowolony użytkownik pakietu Microsoft Office</dc:creator>
  <cp:lastModifiedBy>Kinga Janik</cp:lastModifiedBy>
  <cp:revision>2</cp:revision>
  <cp:lastPrinted>2024-08-30T10:04:00Z</cp:lastPrinted>
  <dcterms:created xsi:type="dcterms:W3CDTF">2024-02-22T11:04:00Z</dcterms:created>
  <dcterms:modified xsi:type="dcterms:W3CDTF">2024-08-30T10:06:00Z</dcterms:modified>
</cp:coreProperties>
</file>